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1B3DB" w14:textId="39A13A93" w:rsidR="00544E63" w:rsidRPr="00544E63" w:rsidRDefault="00544E63" w:rsidP="00544E63">
      <w:pPr>
        <w:spacing w:after="0" w:line="360" w:lineRule="auto"/>
        <w:jc w:val="both"/>
        <w:rPr>
          <w:rFonts w:ascii="Times New Roman" w:eastAsia="Times New Roman" w:hAnsi="Times New Roman" w:cs="Times New Roman"/>
          <w:color w:val="000000"/>
          <w:lang w:eastAsia="tr-TR"/>
        </w:rPr>
      </w:pPr>
      <w:r w:rsidRPr="00544E63">
        <w:rPr>
          <w:rFonts w:ascii="Times New Roman" w:eastAsia="Times New Roman" w:hAnsi="Times New Roman" w:cs="Times New Roman"/>
          <w:b/>
          <w:color w:val="000000"/>
          <w:lang w:eastAsia="tr-TR"/>
        </w:rPr>
        <w:t>GÖREV TANIMI:</w:t>
      </w:r>
      <w:r w:rsidRPr="00544E63">
        <w:rPr>
          <w:rFonts w:ascii="Times New Roman" w:eastAsia="Times New Roman" w:hAnsi="Times New Roman" w:cs="Times New Roman"/>
          <w:color w:val="000000"/>
          <w:lang w:eastAsia="tr-TR"/>
        </w:rPr>
        <w:t xml:space="preserve"> </w:t>
      </w:r>
      <w:r w:rsidR="00796E70" w:rsidRPr="00544E63">
        <w:rPr>
          <w:rFonts w:ascii="Times New Roman" w:eastAsia="Times New Roman" w:hAnsi="Times New Roman" w:cs="Times New Roman"/>
          <w:color w:val="000000"/>
          <w:lang w:eastAsia="tr-TR"/>
        </w:rPr>
        <w:t>Muhasebe Yetkilisi</w:t>
      </w:r>
    </w:p>
    <w:p w14:paraId="4F1D927A" w14:textId="77777777" w:rsidR="00544E63" w:rsidRPr="00544E63" w:rsidRDefault="00544E63" w:rsidP="00544E63">
      <w:pPr>
        <w:keepNext/>
        <w:keepLines/>
        <w:spacing w:after="0" w:line="480" w:lineRule="auto"/>
        <w:ind w:left="-5" w:hanging="10"/>
        <w:outlineLvl w:val="0"/>
        <w:rPr>
          <w:rFonts w:ascii="Times New Roman" w:eastAsia="Times New Roman" w:hAnsi="Times New Roman" w:cs="Times New Roman"/>
          <w:b/>
          <w:color w:val="000000"/>
          <w:lang w:eastAsia="tr-TR"/>
        </w:rPr>
      </w:pPr>
      <w:r w:rsidRPr="00544E63">
        <w:rPr>
          <w:rFonts w:ascii="Times New Roman" w:eastAsia="Times New Roman" w:hAnsi="Times New Roman" w:cs="Times New Roman"/>
          <w:b/>
          <w:color w:val="000000"/>
          <w:lang w:eastAsia="tr-TR"/>
        </w:rPr>
        <w:t>KURUM İÇİNDEKİ YERİ</w:t>
      </w:r>
      <w:r w:rsidRPr="00544E63">
        <w:rPr>
          <w:rFonts w:ascii="Times New Roman" w:eastAsia="Times New Roman" w:hAnsi="Times New Roman" w:cs="Times New Roman"/>
          <w:color w:val="000000"/>
          <w:lang w:eastAsia="tr-TR"/>
        </w:rPr>
        <w:t xml:space="preserve"> </w:t>
      </w:r>
    </w:p>
    <w:p w14:paraId="3C893BD2" w14:textId="580EE481" w:rsidR="00544E63" w:rsidRPr="00C64851" w:rsidRDefault="00544E63" w:rsidP="00544E63">
      <w:pPr>
        <w:spacing w:after="294" w:line="265" w:lineRule="auto"/>
        <w:ind w:left="-5" w:hanging="10"/>
        <w:jc w:val="both"/>
        <w:rPr>
          <w:rFonts w:ascii="Times New Roman" w:eastAsia="Times New Roman" w:hAnsi="Times New Roman" w:cs="Times New Roman"/>
          <w:color w:val="000000"/>
          <w:sz w:val="24"/>
          <w:szCs w:val="24"/>
          <w:lang w:eastAsia="tr-TR"/>
        </w:rPr>
      </w:pPr>
      <w:r w:rsidRPr="00C64851">
        <w:rPr>
          <w:rFonts w:ascii="Times New Roman" w:eastAsia="Times New Roman" w:hAnsi="Times New Roman" w:cs="Times New Roman"/>
          <w:b/>
          <w:color w:val="000000"/>
          <w:sz w:val="24"/>
          <w:szCs w:val="24"/>
          <w:lang w:eastAsia="tr-TR"/>
        </w:rPr>
        <w:t>Üst Makam:</w:t>
      </w:r>
      <w:r w:rsidRPr="00C64851">
        <w:rPr>
          <w:rFonts w:ascii="Times New Roman" w:eastAsia="Times New Roman" w:hAnsi="Times New Roman" w:cs="Times New Roman"/>
          <w:color w:val="000000"/>
          <w:sz w:val="24"/>
          <w:szCs w:val="24"/>
          <w:lang w:eastAsia="tr-TR"/>
        </w:rPr>
        <w:t xml:space="preserve"> Daire Başkanı-Genel Sekreter-Rektör Yardımcısı-Rektör </w:t>
      </w:r>
    </w:p>
    <w:p w14:paraId="6A35F136" w14:textId="009AE5EE" w:rsidR="00544E63" w:rsidRDefault="00544E63" w:rsidP="00544E63">
      <w:pPr>
        <w:keepNext/>
        <w:keepLines/>
        <w:spacing w:after="285" w:line="265" w:lineRule="auto"/>
        <w:ind w:left="-5" w:hanging="10"/>
        <w:outlineLvl w:val="0"/>
        <w:rPr>
          <w:rFonts w:ascii="Times New Roman" w:eastAsia="Times New Roman" w:hAnsi="Times New Roman" w:cs="Times New Roman"/>
          <w:b/>
          <w:color w:val="000000"/>
          <w:lang w:eastAsia="tr-TR"/>
        </w:rPr>
      </w:pPr>
      <w:r w:rsidRPr="00544E63">
        <w:rPr>
          <w:rFonts w:ascii="Times New Roman" w:eastAsia="Times New Roman" w:hAnsi="Times New Roman" w:cs="Times New Roman"/>
          <w:b/>
          <w:color w:val="000000"/>
          <w:lang w:eastAsia="tr-TR"/>
        </w:rPr>
        <w:t xml:space="preserve">GÖREV, YETKİ VE SORUMLULUKLARI </w:t>
      </w:r>
    </w:p>
    <w:p w14:paraId="2975214D" w14:textId="77777777" w:rsidR="00D70343" w:rsidRPr="00D70343" w:rsidRDefault="00D70343" w:rsidP="00D70343">
      <w:p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5018 sayılı Kamu Mali Yönetimi ve Kontrol Kanunu, 2547 sayılı Yükseköğretim Kanunu, 2914 sayılı Yükseköğretim Personel Kanunu, 657 sayılı Devlet Memurları Kanunu, 4734 sayılı Kamu İhale Kanunu, Strateji Geliştirme Birimlerinin Çalışma Usul ve Esasları Hakkında Yönetmelik, Merkezi Yönetim Harcama Belgeleri Yönetmeliği, Kesin Hesap Kanunu, 6183 sayılı Amme Alacaklarının Tahsil Usulü Hakkında Kanun ve ilgili yönetmelikleri, Taşınır Mal Yönetmeliği, Taşınmaz Mal Yönetmeliği, Merkezi Yönetim Muhasebe Yönetmeliği ile Muhasebe Yetkililerinin Çalışma Usul ve Esasları Hakkında Yönetmelik uyarınca görev yapar ve aşağıdaki işleri yürütür:</w:t>
      </w:r>
    </w:p>
    <w:p w14:paraId="0D8B4684"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Muhasebe hizmetlerini yürütür; muhasebe kayıtlarını usulüne uygun, saydam ve erişilebilir şekilde tutar.</w:t>
      </w:r>
    </w:p>
    <w:p w14:paraId="331CEAA1"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Kamu idare hesabını hazırlar.</w:t>
      </w:r>
    </w:p>
    <w:p w14:paraId="7761F08F"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Mali yıl kesin hesabının hazırlanmasını sağlar.</w:t>
      </w:r>
    </w:p>
    <w:p w14:paraId="0356A87F"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Gelirleri ve alacakları ilgili mevzuatına göre tahsil eder; yersiz ve fazla tahsil edilenleri ilgililerine iade eder.</w:t>
      </w:r>
    </w:p>
    <w:p w14:paraId="2E8ABE12"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Proje özel hesabını takip eder.</w:t>
      </w:r>
    </w:p>
    <w:p w14:paraId="1BAA7948"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Döviz cinsinden ödemeleri yapar.</w:t>
      </w:r>
    </w:p>
    <w:p w14:paraId="75FB703B"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Muhasebe yetkilisi mutemedinin tahsilatlarını kontrol eder.</w:t>
      </w:r>
    </w:p>
    <w:p w14:paraId="4A0D86A9"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Taşınmaz envanterini çıkarır.</w:t>
      </w:r>
    </w:p>
    <w:p w14:paraId="03F3EBB9"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Mevzuat değişikliklerini takip eder ve ilgili birimlerle paylaşır.</w:t>
      </w:r>
    </w:p>
    <w:p w14:paraId="3FA6C204"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Muhasebe istatistik raporlarını düzenler.</w:t>
      </w:r>
    </w:p>
    <w:p w14:paraId="7B6DFAED" w14:textId="77777777" w:rsidR="00D70343" w:rsidRPr="00D70343" w:rsidRDefault="00D70343" w:rsidP="00D70343">
      <w:pPr>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KBS-MYS şifre işlemlerini yürütür.</w:t>
      </w:r>
    </w:p>
    <w:p w14:paraId="41762222" w14:textId="2CC55316" w:rsidR="00544E63" w:rsidRDefault="00D70343" w:rsidP="005A51A0">
      <w:pPr>
        <w:widowControl w:val="0"/>
        <w:numPr>
          <w:ilvl w:val="0"/>
          <w:numId w:val="11"/>
        </w:numPr>
        <w:spacing w:after="0" w:line="360" w:lineRule="auto"/>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Verilecek diğer görevleri yerine getirir</w:t>
      </w:r>
      <w:r w:rsidR="00544E63" w:rsidRPr="00D70343">
        <w:rPr>
          <w:rFonts w:ascii="Times New Roman" w:eastAsia="Times New Roman" w:hAnsi="Times New Roman" w:cs="Times New Roman"/>
          <w:color w:val="000000"/>
          <w:lang w:eastAsia="tr-TR"/>
        </w:rPr>
        <w:t xml:space="preserve">.    </w:t>
      </w:r>
    </w:p>
    <w:p w14:paraId="7F31A105" w14:textId="77777777" w:rsidR="005A51A0" w:rsidRDefault="005A51A0" w:rsidP="005A51A0">
      <w:pPr>
        <w:widowControl w:val="0"/>
        <w:spacing w:after="120" w:line="360" w:lineRule="auto"/>
        <w:ind w:left="-6" w:hanging="11"/>
        <w:outlineLvl w:val="0"/>
        <w:rPr>
          <w:rFonts w:ascii="Times New Roman" w:eastAsia="Times New Roman" w:hAnsi="Times New Roman" w:cs="Times New Roman"/>
          <w:b/>
          <w:color w:val="000000"/>
          <w:lang w:eastAsia="tr-TR"/>
        </w:rPr>
      </w:pPr>
    </w:p>
    <w:p w14:paraId="1B5A4F6E" w14:textId="3742227B" w:rsidR="005A51A0" w:rsidRDefault="005A51A0" w:rsidP="005A51A0">
      <w:pPr>
        <w:widowControl w:val="0"/>
        <w:spacing w:after="120" w:line="360" w:lineRule="auto"/>
        <w:ind w:left="-6" w:hanging="11"/>
        <w:outlineLvl w:val="0"/>
        <w:rPr>
          <w:rFonts w:ascii="Times New Roman" w:eastAsia="Times New Roman" w:hAnsi="Times New Roman" w:cs="Times New Roman"/>
          <w:b/>
          <w:color w:val="000000"/>
          <w:lang w:eastAsia="tr-TR"/>
        </w:rPr>
      </w:pPr>
      <w:r>
        <w:rPr>
          <w:rFonts w:ascii="Times New Roman" w:eastAsia="Times New Roman" w:hAnsi="Times New Roman" w:cs="Times New Roman"/>
          <w:b/>
          <w:color w:val="000000"/>
          <w:lang w:eastAsia="tr-TR"/>
        </w:rPr>
        <w:t>MUHASEBE YETKİLİSİ ÜNVANLAR</w:t>
      </w:r>
    </w:p>
    <w:p w14:paraId="1B43D06D" w14:textId="6BF9E87F" w:rsidR="005A51A0" w:rsidRDefault="005A51A0" w:rsidP="005A51A0">
      <w:pPr>
        <w:widowControl w:val="0"/>
        <w:spacing w:after="120" w:line="360" w:lineRule="auto"/>
        <w:ind w:left="-6" w:hanging="11"/>
        <w:outlineLvl w:val="0"/>
        <w:rPr>
          <w:rFonts w:ascii="Times New Roman" w:eastAsia="Times New Roman" w:hAnsi="Times New Roman" w:cs="Times New Roman"/>
          <w:bCs/>
          <w:color w:val="000000"/>
          <w:lang w:eastAsia="tr-TR"/>
        </w:rPr>
      </w:pPr>
      <w:r>
        <w:rPr>
          <w:rFonts w:ascii="Times New Roman" w:eastAsia="Times New Roman" w:hAnsi="Times New Roman" w:cs="Times New Roman"/>
          <w:bCs/>
          <w:color w:val="000000"/>
          <w:lang w:eastAsia="tr-TR"/>
        </w:rPr>
        <w:t>Şube Müdürü</w:t>
      </w:r>
    </w:p>
    <w:p w14:paraId="1403F520" w14:textId="767304C7" w:rsidR="00544E63" w:rsidRPr="00544E63" w:rsidRDefault="00544E63" w:rsidP="005A51A0">
      <w:pPr>
        <w:widowControl w:val="0"/>
        <w:spacing w:after="120" w:line="360" w:lineRule="auto"/>
        <w:ind w:left="-5" w:hanging="10"/>
        <w:outlineLvl w:val="0"/>
        <w:rPr>
          <w:rFonts w:ascii="Times New Roman" w:eastAsia="Times New Roman" w:hAnsi="Times New Roman" w:cs="Times New Roman"/>
          <w:b/>
          <w:color w:val="000000"/>
          <w:lang w:eastAsia="tr-TR"/>
        </w:rPr>
      </w:pPr>
      <w:r w:rsidRPr="00544E63">
        <w:rPr>
          <w:rFonts w:ascii="Times New Roman" w:eastAsia="Times New Roman" w:hAnsi="Times New Roman" w:cs="Times New Roman"/>
          <w:b/>
          <w:color w:val="000000"/>
          <w:lang w:eastAsia="tr-TR"/>
        </w:rPr>
        <w:t xml:space="preserve">GÖREVİN GEREKTİRDİĞİ NİTELİKLER </w:t>
      </w:r>
    </w:p>
    <w:p w14:paraId="76DF7FA6" w14:textId="77777777" w:rsidR="00544E63" w:rsidRPr="00D70343" w:rsidRDefault="00544E63" w:rsidP="005A51A0">
      <w:pPr>
        <w:pStyle w:val="ListeParagraf"/>
        <w:widowControl w:val="0"/>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5018 sayılı Kamu Mali Yönetimi ve Kontrol Kanunu </w:t>
      </w:r>
    </w:p>
    <w:p w14:paraId="7730F7E4" w14:textId="77777777" w:rsidR="00544E63" w:rsidRPr="00D70343" w:rsidRDefault="00544E63" w:rsidP="005A51A0">
      <w:pPr>
        <w:pStyle w:val="ListeParagraf"/>
        <w:widowControl w:val="0"/>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2547 sayılı Yüksek Öğretim Kanunu </w:t>
      </w:r>
    </w:p>
    <w:p w14:paraId="2CA2D7F2" w14:textId="77777777" w:rsidR="00544E63" w:rsidRPr="00D70343" w:rsidRDefault="00544E63" w:rsidP="005A51A0">
      <w:pPr>
        <w:pStyle w:val="ListeParagraf"/>
        <w:widowControl w:val="0"/>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lastRenderedPageBreak/>
        <w:t xml:space="preserve">2914 sayılı Yükseköğretim Personel Kanunu </w:t>
      </w:r>
      <w:bookmarkStart w:id="0" w:name="_GoBack"/>
      <w:bookmarkEnd w:id="0"/>
    </w:p>
    <w:p w14:paraId="7E432AF6" w14:textId="77777777" w:rsidR="00544E63" w:rsidRPr="00D70343" w:rsidRDefault="00544E63" w:rsidP="005A51A0">
      <w:pPr>
        <w:pStyle w:val="ListeParagraf"/>
        <w:widowControl w:val="0"/>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657 sayılı Devlet Memurları Kanunu </w:t>
      </w:r>
    </w:p>
    <w:p w14:paraId="71D42D94" w14:textId="77777777" w:rsidR="00544E63" w:rsidRPr="00D70343" w:rsidRDefault="00544E63" w:rsidP="005A51A0">
      <w:pPr>
        <w:pStyle w:val="ListeParagraf"/>
        <w:widowControl w:val="0"/>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4734 Kamu İhale Kanunu </w:t>
      </w:r>
    </w:p>
    <w:p w14:paraId="73E57DAD" w14:textId="77777777" w:rsidR="00544E63" w:rsidRPr="00D70343" w:rsidRDefault="00544E63" w:rsidP="005A51A0">
      <w:pPr>
        <w:pStyle w:val="ListeParagraf"/>
        <w:widowControl w:val="0"/>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Strateji Geliştirme Birimlerinin Çalışma Usul ve Esasları Hakkında Yönetmelik </w:t>
      </w:r>
    </w:p>
    <w:p w14:paraId="461339E0" w14:textId="77777777" w:rsidR="00544E63" w:rsidRPr="00D70343" w:rsidRDefault="00544E63" w:rsidP="005A51A0">
      <w:pPr>
        <w:pStyle w:val="ListeParagraf"/>
        <w:widowControl w:val="0"/>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Merkezi Yönetim Harcama Belgeleri Yönetmeliği </w:t>
      </w:r>
    </w:p>
    <w:p w14:paraId="6AA03318" w14:textId="77777777" w:rsidR="00544E63" w:rsidRPr="00D70343" w:rsidRDefault="00544E63" w:rsidP="00D70343">
      <w:pPr>
        <w:pStyle w:val="ListeParagraf"/>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Kesin Hesap Kanunu </w:t>
      </w:r>
    </w:p>
    <w:p w14:paraId="1ED50F11" w14:textId="77777777" w:rsidR="00544E63" w:rsidRPr="00D70343" w:rsidRDefault="00544E63" w:rsidP="00D70343">
      <w:pPr>
        <w:pStyle w:val="ListeParagraf"/>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6183 Sayılı Kamu Zararlarını Tahsiline İlişkin Yönetmelik </w:t>
      </w:r>
    </w:p>
    <w:p w14:paraId="6EAFAF81" w14:textId="77777777" w:rsidR="00544E63" w:rsidRPr="00D70343" w:rsidRDefault="00544E63" w:rsidP="00D70343">
      <w:pPr>
        <w:pStyle w:val="ListeParagraf"/>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Taşınır Mal Yönetmeliği </w:t>
      </w:r>
    </w:p>
    <w:p w14:paraId="64ECC7C5" w14:textId="77777777" w:rsidR="00544E63" w:rsidRPr="00D70343" w:rsidRDefault="00544E63" w:rsidP="00D70343">
      <w:pPr>
        <w:pStyle w:val="ListeParagraf"/>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Taşınmaz Mal Yönetmeliği </w:t>
      </w:r>
    </w:p>
    <w:p w14:paraId="6AB8BD96" w14:textId="77777777" w:rsidR="00544E63" w:rsidRPr="00D70343" w:rsidRDefault="00544E63" w:rsidP="00D70343">
      <w:pPr>
        <w:pStyle w:val="ListeParagraf"/>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Merkezi Yönetim Muhasebe Yönetmeliği </w:t>
      </w:r>
    </w:p>
    <w:p w14:paraId="4C4E0858" w14:textId="77777777" w:rsidR="00544E63" w:rsidRPr="00D70343" w:rsidRDefault="00544E63" w:rsidP="00D70343">
      <w:pPr>
        <w:pStyle w:val="ListeParagraf"/>
        <w:numPr>
          <w:ilvl w:val="0"/>
          <w:numId w:val="12"/>
        </w:numPr>
        <w:spacing w:after="120" w:line="360" w:lineRule="auto"/>
        <w:ind w:left="709"/>
        <w:contextualSpacing w:val="0"/>
        <w:jc w:val="both"/>
        <w:rPr>
          <w:rFonts w:ascii="Times New Roman" w:eastAsia="Times New Roman" w:hAnsi="Times New Roman" w:cs="Times New Roman"/>
          <w:color w:val="000000"/>
          <w:lang w:eastAsia="tr-TR"/>
        </w:rPr>
      </w:pPr>
      <w:r w:rsidRPr="00D70343">
        <w:rPr>
          <w:rFonts w:ascii="Times New Roman" w:eastAsia="Times New Roman" w:hAnsi="Times New Roman" w:cs="Times New Roman"/>
          <w:color w:val="000000"/>
          <w:lang w:eastAsia="tr-TR"/>
        </w:rPr>
        <w:t xml:space="preserve">Muhasebe Yetkililerinin Çalışma Usul ve Esasları Hakkında Yönetmelik </w:t>
      </w:r>
    </w:p>
    <w:p w14:paraId="68A3048A" w14:textId="77777777" w:rsidR="00544E63" w:rsidRPr="00544E63" w:rsidRDefault="00544E63" w:rsidP="00D70343">
      <w:pPr>
        <w:spacing w:after="120" w:line="360" w:lineRule="auto"/>
        <w:ind w:left="709"/>
        <w:jc w:val="both"/>
        <w:rPr>
          <w:rFonts w:ascii="Times New Roman" w:eastAsia="Times New Roman" w:hAnsi="Times New Roman" w:cs="Times New Roman"/>
          <w:color w:val="000000"/>
          <w:lang w:eastAsia="tr-TR"/>
        </w:rPr>
      </w:pPr>
      <w:r w:rsidRPr="00544E63">
        <w:rPr>
          <w:rFonts w:ascii="Times New Roman" w:eastAsia="Times New Roman" w:hAnsi="Times New Roman" w:cs="Times New Roman"/>
          <w:color w:val="000000"/>
          <w:lang w:eastAsia="tr-TR"/>
        </w:rPr>
        <w:t xml:space="preserve">              </w:t>
      </w:r>
    </w:p>
    <w:p w14:paraId="50F2038A" w14:textId="77777777" w:rsidR="00544E63" w:rsidRDefault="00544E63"/>
    <w:sectPr w:rsidR="00544E63" w:rsidSect="003B08FA">
      <w:headerReference w:type="default" r:id="rId7"/>
      <w:footerReference w:type="default" r:id="rId8"/>
      <w:pgSz w:w="11906" w:h="16838"/>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5248B" w14:textId="77777777" w:rsidR="005F7940" w:rsidRDefault="005F7940" w:rsidP="003B08FA">
      <w:pPr>
        <w:spacing w:after="0" w:line="240" w:lineRule="auto"/>
      </w:pPr>
      <w:r>
        <w:separator/>
      </w:r>
    </w:p>
  </w:endnote>
  <w:endnote w:type="continuationSeparator" w:id="0">
    <w:p w14:paraId="1CCCF2FC" w14:textId="77777777" w:rsidR="005F7940" w:rsidRDefault="005F7940" w:rsidP="003B0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CFD14" w14:textId="77777777" w:rsidR="003B08FA" w:rsidRDefault="003B08FA">
    <w:pPr>
      <w:pStyle w:val="AltBilgi"/>
    </w:pPr>
  </w:p>
  <w:p w14:paraId="22A5D92F" w14:textId="77777777" w:rsidR="003B08FA" w:rsidRDefault="003B08FA">
    <w:pPr>
      <w:pStyle w:val="AltBilgi"/>
    </w:pPr>
  </w:p>
  <w:p w14:paraId="4F89AFB9" w14:textId="77777777" w:rsidR="003B08FA" w:rsidRDefault="003B08F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2FAC2" w14:textId="77777777" w:rsidR="005F7940" w:rsidRDefault="005F7940" w:rsidP="003B08FA">
      <w:pPr>
        <w:spacing w:after="0" w:line="240" w:lineRule="auto"/>
      </w:pPr>
      <w:r>
        <w:separator/>
      </w:r>
    </w:p>
  </w:footnote>
  <w:footnote w:type="continuationSeparator" w:id="0">
    <w:p w14:paraId="66AE60B7" w14:textId="77777777" w:rsidR="005F7940" w:rsidRDefault="005F7940" w:rsidP="003B0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982" w:tblpY="713"/>
      <w:tblOverlap w:val="never"/>
      <w:tblW w:w="9943" w:type="dxa"/>
      <w:tblInd w:w="0" w:type="dxa"/>
      <w:tblCellMar>
        <w:top w:w="7" w:type="dxa"/>
        <w:left w:w="106" w:type="dxa"/>
        <w:bottom w:w="19" w:type="dxa"/>
        <w:right w:w="47" w:type="dxa"/>
      </w:tblCellMar>
      <w:tblLook w:val="04A0" w:firstRow="1" w:lastRow="0" w:firstColumn="1" w:lastColumn="0" w:noHBand="0" w:noVBand="1"/>
    </w:tblPr>
    <w:tblGrid>
      <w:gridCol w:w="1565"/>
      <w:gridCol w:w="5382"/>
      <w:gridCol w:w="1561"/>
      <w:gridCol w:w="1435"/>
    </w:tblGrid>
    <w:tr w:rsidR="003B08FA" w14:paraId="60D8D0FB" w14:textId="77777777" w:rsidTr="004A0ADA">
      <w:trPr>
        <w:trHeight w:val="276"/>
      </w:trPr>
      <w:tc>
        <w:tcPr>
          <w:tcW w:w="1565" w:type="dxa"/>
          <w:vMerge w:val="restart"/>
          <w:tcBorders>
            <w:top w:val="single" w:sz="4" w:space="0" w:color="000000"/>
            <w:left w:val="single" w:sz="4" w:space="0" w:color="000000"/>
            <w:bottom w:val="single" w:sz="4" w:space="0" w:color="000000"/>
            <w:right w:val="single" w:sz="4" w:space="0" w:color="000000"/>
          </w:tcBorders>
          <w:vAlign w:val="bottom"/>
        </w:tcPr>
        <w:p w14:paraId="45B129D9" w14:textId="77777777" w:rsidR="003B08FA" w:rsidRDefault="003B08FA" w:rsidP="003B08FA">
          <w:pPr>
            <w:spacing w:line="259" w:lineRule="auto"/>
            <w:jc w:val="right"/>
          </w:pPr>
          <w:r>
            <w:rPr>
              <w:noProof/>
            </w:rPr>
            <w:drawing>
              <wp:inline distT="0" distB="0" distL="0" distR="0" wp14:anchorId="75E89D6D" wp14:editId="77EC4EFD">
                <wp:extent cx="853440" cy="827532"/>
                <wp:effectExtent l="0" t="0" r="0" b="0"/>
                <wp:docPr id="1" name="Picture 172"/>
                <wp:cNvGraphicFramePr/>
                <a:graphic xmlns:a="http://schemas.openxmlformats.org/drawingml/2006/main">
                  <a:graphicData uri="http://schemas.openxmlformats.org/drawingml/2006/picture">
                    <pic:pic xmlns:pic="http://schemas.openxmlformats.org/drawingml/2006/picture">
                      <pic:nvPicPr>
                        <pic:cNvPr id="172" name="Picture 172"/>
                        <pic:cNvPicPr/>
                      </pic:nvPicPr>
                      <pic:blipFill>
                        <a:blip r:embed="rId1"/>
                        <a:stretch>
                          <a:fillRect/>
                        </a:stretch>
                      </pic:blipFill>
                      <pic:spPr>
                        <a:xfrm>
                          <a:off x="0" y="0"/>
                          <a:ext cx="853440" cy="827532"/>
                        </a:xfrm>
                        <a:prstGeom prst="rect">
                          <a:avLst/>
                        </a:prstGeom>
                      </pic:spPr>
                    </pic:pic>
                  </a:graphicData>
                </a:graphic>
              </wp:inline>
            </w:drawing>
          </w:r>
          <w:r>
            <w:rPr>
              <w:rFonts w:ascii="Century Gothic" w:eastAsia="Century Gothic" w:hAnsi="Century Gothic" w:cs="Century Gothic"/>
            </w:rPr>
            <w:t xml:space="preserve"> </w:t>
          </w:r>
        </w:p>
      </w:tc>
      <w:tc>
        <w:tcPr>
          <w:tcW w:w="5382" w:type="dxa"/>
          <w:vMerge w:val="restart"/>
          <w:tcBorders>
            <w:top w:val="single" w:sz="4" w:space="0" w:color="000000"/>
            <w:left w:val="single" w:sz="4" w:space="0" w:color="000000"/>
            <w:bottom w:val="single" w:sz="4" w:space="0" w:color="000000"/>
            <w:right w:val="single" w:sz="4" w:space="0" w:color="000000"/>
          </w:tcBorders>
        </w:tcPr>
        <w:p w14:paraId="389F54C1" w14:textId="77777777" w:rsidR="003B08FA" w:rsidRPr="001F5AD3" w:rsidRDefault="003B08FA" w:rsidP="003B08FA">
          <w:pPr>
            <w:spacing w:line="259" w:lineRule="auto"/>
            <w:ind w:right="3"/>
            <w:jc w:val="center"/>
            <w:rPr>
              <w:rFonts w:ascii="Times New Roman" w:hAnsi="Times New Roman" w:cs="Times New Roman"/>
            </w:rPr>
          </w:pPr>
          <w:r w:rsidRPr="001F5AD3">
            <w:rPr>
              <w:rFonts w:ascii="Times New Roman" w:hAnsi="Times New Roman" w:cs="Times New Roman"/>
              <w:b/>
            </w:rPr>
            <w:t xml:space="preserve"> </w:t>
          </w:r>
        </w:p>
        <w:p w14:paraId="538351AB" w14:textId="77777777" w:rsidR="003B08FA" w:rsidRPr="001F5AD3" w:rsidRDefault="003B08FA" w:rsidP="003B08FA">
          <w:pPr>
            <w:spacing w:after="22" w:line="259" w:lineRule="auto"/>
            <w:ind w:right="61"/>
            <w:jc w:val="center"/>
            <w:rPr>
              <w:rFonts w:ascii="Times New Roman" w:hAnsi="Times New Roman" w:cs="Times New Roman"/>
            </w:rPr>
          </w:pPr>
          <w:r w:rsidRPr="001F5AD3">
            <w:rPr>
              <w:rFonts w:ascii="Times New Roman" w:hAnsi="Times New Roman" w:cs="Times New Roman"/>
              <w:b/>
            </w:rPr>
            <w:t xml:space="preserve">T.C. </w:t>
          </w:r>
        </w:p>
        <w:p w14:paraId="6FE0F9FD" w14:textId="77777777" w:rsidR="003B08FA" w:rsidRPr="001F5AD3" w:rsidRDefault="003B08FA" w:rsidP="003B08FA">
          <w:pPr>
            <w:spacing w:after="22" w:line="259" w:lineRule="auto"/>
            <w:ind w:right="63"/>
            <w:jc w:val="center"/>
            <w:rPr>
              <w:rFonts w:ascii="Times New Roman" w:hAnsi="Times New Roman" w:cs="Times New Roman"/>
            </w:rPr>
          </w:pPr>
          <w:r w:rsidRPr="001F5AD3">
            <w:rPr>
              <w:rFonts w:ascii="Times New Roman" w:hAnsi="Times New Roman" w:cs="Times New Roman"/>
              <w:b/>
            </w:rPr>
            <w:t>KASTAMONU ÜNİVERSİTESİ</w:t>
          </w:r>
          <w:r w:rsidRPr="001F5AD3">
            <w:rPr>
              <w:rFonts w:ascii="Times New Roman" w:hAnsi="Times New Roman" w:cs="Times New Roman"/>
            </w:rPr>
            <w:t xml:space="preserve"> </w:t>
          </w:r>
        </w:p>
        <w:p w14:paraId="24E35C31" w14:textId="77777777" w:rsidR="00077E0C" w:rsidRDefault="003B08FA" w:rsidP="003B08FA">
          <w:pPr>
            <w:spacing w:line="259" w:lineRule="auto"/>
            <w:ind w:left="599" w:right="552"/>
            <w:jc w:val="center"/>
            <w:rPr>
              <w:rFonts w:ascii="Times New Roman" w:hAnsi="Times New Roman" w:cs="Times New Roman"/>
              <w:b/>
            </w:rPr>
          </w:pPr>
          <w:r w:rsidRPr="001F5AD3">
            <w:rPr>
              <w:rFonts w:ascii="Times New Roman" w:hAnsi="Times New Roman" w:cs="Times New Roman"/>
              <w:b/>
            </w:rPr>
            <w:t xml:space="preserve">Strateji Geliştirme Daire Başkanlığı </w:t>
          </w:r>
        </w:p>
        <w:p w14:paraId="41549240" w14:textId="77777777" w:rsidR="003B08FA" w:rsidRPr="001F5AD3" w:rsidRDefault="003B08FA" w:rsidP="003B08FA">
          <w:pPr>
            <w:spacing w:line="259" w:lineRule="auto"/>
            <w:ind w:left="599" w:right="552"/>
            <w:jc w:val="center"/>
            <w:rPr>
              <w:rFonts w:ascii="Times New Roman" w:hAnsi="Times New Roman" w:cs="Times New Roman"/>
            </w:rPr>
          </w:pPr>
          <w:r w:rsidRPr="001F5AD3">
            <w:rPr>
              <w:rFonts w:ascii="Times New Roman" w:hAnsi="Times New Roman" w:cs="Times New Roman"/>
              <w:b/>
            </w:rPr>
            <w:t>Görev Tanımı</w:t>
          </w:r>
          <w:r w:rsidRPr="001F5AD3">
            <w:rPr>
              <w:rFonts w:ascii="Times New Roman" w:hAnsi="Times New Roman" w:cs="Times New Roman"/>
            </w:rPr>
            <w:t xml:space="preserve"> </w:t>
          </w:r>
          <w:r w:rsidRPr="001F5AD3">
            <w:rPr>
              <w:rFonts w:ascii="Times New Roman" w:hAnsi="Times New Roman" w:cs="Times New Roman"/>
              <w:b/>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647B81E8" w14:textId="77777777" w:rsidR="003B08FA" w:rsidRPr="001F5AD3" w:rsidRDefault="003B08FA" w:rsidP="003B08FA">
          <w:pPr>
            <w:spacing w:line="259" w:lineRule="auto"/>
            <w:ind w:left="2"/>
            <w:rPr>
              <w:rFonts w:ascii="Times New Roman" w:hAnsi="Times New Roman" w:cs="Times New Roman"/>
            </w:rPr>
          </w:pPr>
          <w:r w:rsidRPr="001F5AD3">
            <w:rPr>
              <w:rFonts w:ascii="Times New Roman" w:hAnsi="Times New Roman" w:cs="Times New Roman"/>
              <w:sz w:val="20"/>
            </w:rPr>
            <w:t xml:space="preserve">Doküman No </w:t>
          </w:r>
        </w:p>
      </w:tc>
      <w:tc>
        <w:tcPr>
          <w:tcW w:w="1435" w:type="dxa"/>
          <w:tcBorders>
            <w:top w:val="single" w:sz="4" w:space="0" w:color="000000"/>
            <w:left w:val="single" w:sz="4" w:space="0" w:color="000000"/>
            <w:bottom w:val="single" w:sz="4" w:space="0" w:color="000000"/>
            <w:right w:val="single" w:sz="4" w:space="0" w:color="000000"/>
          </w:tcBorders>
        </w:tcPr>
        <w:p w14:paraId="71338742" w14:textId="77777777" w:rsidR="003B08FA" w:rsidRPr="001F5AD3" w:rsidRDefault="00544E63" w:rsidP="003B08FA">
          <w:pPr>
            <w:spacing w:line="259" w:lineRule="auto"/>
            <w:rPr>
              <w:rFonts w:ascii="Times New Roman" w:hAnsi="Times New Roman" w:cs="Times New Roman"/>
            </w:rPr>
          </w:pPr>
          <w:r>
            <w:rPr>
              <w:rFonts w:ascii="Times New Roman" w:hAnsi="Times New Roman" w:cs="Times New Roman"/>
              <w:sz w:val="20"/>
            </w:rPr>
            <w:t>KYS-GT-075</w:t>
          </w:r>
          <w:r w:rsidR="003B08FA" w:rsidRPr="001F5AD3">
            <w:rPr>
              <w:rFonts w:ascii="Times New Roman" w:hAnsi="Times New Roman" w:cs="Times New Roman"/>
              <w:sz w:val="20"/>
            </w:rPr>
            <w:t xml:space="preserve"> </w:t>
          </w:r>
        </w:p>
      </w:tc>
    </w:tr>
    <w:tr w:rsidR="003B08FA" w14:paraId="78ACAB13" w14:textId="77777777" w:rsidTr="004A0ADA">
      <w:trPr>
        <w:trHeight w:val="278"/>
      </w:trPr>
      <w:tc>
        <w:tcPr>
          <w:tcW w:w="0" w:type="auto"/>
          <w:vMerge/>
          <w:tcBorders>
            <w:top w:val="nil"/>
            <w:left w:val="single" w:sz="4" w:space="0" w:color="000000"/>
            <w:bottom w:val="nil"/>
            <w:right w:val="single" w:sz="4" w:space="0" w:color="000000"/>
          </w:tcBorders>
        </w:tcPr>
        <w:p w14:paraId="78D61D7F" w14:textId="77777777" w:rsidR="003B08FA" w:rsidRDefault="003B08FA" w:rsidP="003B08FA">
          <w:pPr>
            <w:spacing w:after="160" w:line="259" w:lineRule="auto"/>
          </w:pPr>
        </w:p>
      </w:tc>
      <w:tc>
        <w:tcPr>
          <w:tcW w:w="0" w:type="auto"/>
          <w:vMerge/>
          <w:tcBorders>
            <w:top w:val="nil"/>
            <w:left w:val="single" w:sz="4" w:space="0" w:color="000000"/>
            <w:bottom w:val="nil"/>
            <w:right w:val="single" w:sz="4" w:space="0" w:color="000000"/>
          </w:tcBorders>
        </w:tcPr>
        <w:p w14:paraId="49369C0E" w14:textId="77777777" w:rsidR="003B08FA" w:rsidRPr="001F5AD3" w:rsidRDefault="003B08FA" w:rsidP="003B08FA">
          <w:pPr>
            <w:spacing w:after="160" w:line="259" w:lineRule="auto"/>
            <w:rPr>
              <w:rFonts w:ascii="Times New Roman" w:hAnsi="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14:paraId="4F0D95EF" w14:textId="77777777" w:rsidR="003B08FA" w:rsidRPr="001F5AD3" w:rsidRDefault="003B08FA" w:rsidP="003B08FA">
          <w:pPr>
            <w:spacing w:line="259" w:lineRule="auto"/>
            <w:ind w:left="2"/>
            <w:rPr>
              <w:rFonts w:ascii="Times New Roman" w:hAnsi="Times New Roman" w:cs="Times New Roman"/>
            </w:rPr>
          </w:pPr>
          <w:r w:rsidRPr="001F5AD3">
            <w:rPr>
              <w:rFonts w:ascii="Times New Roman" w:hAnsi="Times New Roman" w:cs="Times New Roman"/>
              <w:sz w:val="20"/>
            </w:rPr>
            <w:t xml:space="preserve">İlk Yayın Tarihi </w:t>
          </w:r>
        </w:p>
      </w:tc>
      <w:tc>
        <w:tcPr>
          <w:tcW w:w="1435" w:type="dxa"/>
          <w:tcBorders>
            <w:top w:val="single" w:sz="4" w:space="0" w:color="000000"/>
            <w:left w:val="single" w:sz="4" w:space="0" w:color="000000"/>
            <w:bottom w:val="single" w:sz="4" w:space="0" w:color="000000"/>
            <w:right w:val="single" w:sz="4" w:space="0" w:color="000000"/>
          </w:tcBorders>
        </w:tcPr>
        <w:p w14:paraId="573DCB4A" w14:textId="77777777" w:rsidR="003B08FA" w:rsidRPr="001F5AD3" w:rsidRDefault="003B08FA" w:rsidP="003B08FA">
          <w:pPr>
            <w:spacing w:line="259" w:lineRule="auto"/>
            <w:rPr>
              <w:rFonts w:ascii="Times New Roman" w:hAnsi="Times New Roman" w:cs="Times New Roman"/>
            </w:rPr>
          </w:pPr>
          <w:r w:rsidRPr="001F5AD3">
            <w:rPr>
              <w:rFonts w:ascii="Times New Roman" w:hAnsi="Times New Roman" w:cs="Times New Roman"/>
              <w:sz w:val="20"/>
            </w:rPr>
            <w:t xml:space="preserve">05.07.2021 </w:t>
          </w:r>
        </w:p>
      </w:tc>
    </w:tr>
    <w:tr w:rsidR="003B08FA" w14:paraId="46404B13" w14:textId="77777777" w:rsidTr="004A0ADA">
      <w:trPr>
        <w:trHeight w:val="290"/>
      </w:trPr>
      <w:tc>
        <w:tcPr>
          <w:tcW w:w="0" w:type="auto"/>
          <w:vMerge/>
          <w:tcBorders>
            <w:top w:val="nil"/>
            <w:left w:val="single" w:sz="4" w:space="0" w:color="000000"/>
            <w:bottom w:val="nil"/>
            <w:right w:val="single" w:sz="4" w:space="0" w:color="000000"/>
          </w:tcBorders>
        </w:tcPr>
        <w:p w14:paraId="132BE5E6" w14:textId="77777777" w:rsidR="003B08FA" w:rsidRDefault="003B08FA" w:rsidP="003B08FA">
          <w:pPr>
            <w:spacing w:after="160" w:line="259" w:lineRule="auto"/>
          </w:pPr>
        </w:p>
      </w:tc>
      <w:tc>
        <w:tcPr>
          <w:tcW w:w="0" w:type="auto"/>
          <w:vMerge/>
          <w:tcBorders>
            <w:top w:val="nil"/>
            <w:left w:val="single" w:sz="4" w:space="0" w:color="000000"/>
            <w:bottom w:val="nil"/>
            <w:right w:val="single" w:sz="4" w:space="0" w:color="000000"/>
          </w:tcBorders>
        </w:tcPr>
        <w:p w14:paraId="161F74E9" w14:textId="77777777" w:rsidR="003B08FA" w:rsidRPr="001F5AD3" w:rsidRDefault="003B08FA" w:rsidP="003B08FA">
          <w:pPr>
            <w:spacing w:after="160" w:line="259" w:lineRule="auto"/>
            <w:rPr>
              <w:rFonts w:ascii="Times New Roman" w:hAnsi="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14:paraId="4FD4C5A4" w14:textId="77777777" w:rsidR="003B08FA" w:rsidRPr="001F5AD3" w:rsidRDefault="00544E63" w:rsidP="003B08FA">
          <w:pPr>
            <w:spacing w:line="259" w:lineRule="auto"/>
            <w:ind w:left="2"/>
            <w:rPr>
              <w:rFonts w:ascii="Times New Roman" w:hAnsi="Times New Roman" w:cs="Times New Roman"/>
            </w:rPr>
          </w:pPr>
          <w:r>
            <w:rPr>
              <w:rFonts w:ascii="Times New Roman" w:hAnsi="Times New Roman" w:cs="Times New Roman"/>
              <w:sz w:val="20"/>
            </w:rPr>
            <w:t>Revizyon T</w:t>
          </w:r>
          <w:r w:rsidR="003B08FA" w:rsidRPr="001F5AD3">
            <w:rPr>
              <w:rFonts w:ascii="Times New Roman" w:hAnsi="Times New Roman" w:cs="Times New Roman"/>
              <w:sz w:val="20"/>
            </w:rPr>
            <w:t xml:space="preserve">arihi </w:t>
          </w:r>
        </w:p>
      </w:tc>
      <w:tc>
        <w:tcPr>
          <w:tcW w:w="1435" w:type="dxa"/>
          <w:tcBorders>
            <w:top w:val="single" w:sz="4" w:space="0" w:color="000000"/>
            <w:left w:val="single" w:sz="4" w:space="0" w:color="000000"/>
            <w:bottom w:val="single" w:sz="4" w:space="0" w:color="000000"/>
            <w:right w:val="single" w:sz="4" w:space="0" w:color="000000"/>
          </w:tcBorders>
        </w:tcPr>
        <w:p w14:paraId="30AF0ADB" w14:textId="62FEE096" w:rsidR="003B08FA" w:rsidRPr="001F5AD3" w:rsidRDefault="00796E70" w:rsidP="003B08FA">
          <w:pPr>
            <w:spacing w:line="259" w:lineRule="auto"/>
            <w:rPr>
              <w:rFonts w:ascii="Times New Roman" w:hAnsi="Times New Roman" w:cs="Times New Roman"/>
            </w:rPr>
          </w:pPr>
          <w:r>
            <w:rPr>
              <w:rFonts w:ascii="Times New Roman" w:hAnsi="Times New Roman" w:cs="Times New Roman"/>
            </w:rPr>
            <w:t>12.08.2025</w:t>
          </w:r>
        </w:p>
      </w:tc>
    </w:tr>
    <w:tr w:rsidR="003B08FA" w14:paraId="5CAC6A55" w14:textId="77777777" w:rsidTr="004A0ADA">
      <w:trPr>
        <w:trHeight w:val="291"/>
      </w:trPr>
      <w:tc>
        <w:tcPr>
          <w:tcW w:w="0" w:type="auto"/>
          <w:vMerge/>
          <w:tcBorders>
            <w:top w:val="nil"/>
            <w:left w:val="single" w:sz="4" w:space="0" w:color="000000"/>
            <w:bottom w:val="nil"/>
            <w:right w:val="single" w:sz="4" w:space="0" w:color="000000"/>
          </w:tcBorders>
        </w:tcPr>
        <w:p w14:paraId="2B8CF7BD" w14:textId="77777777" w:rsidR="003B08FA" w:rsidRDefault="003B08FA" w:rsidP="003B08FA">
          <w:pPr>
            <w:spacing w:after="160" w:line="259" w:lineRule="auto"/>
          </w:pPr>
        </w:p>
      </w:tc>
      <w:tc>
        <w:tcPr>
          <w:tcW w:w="0" w:type="auto"/>
          <w:vMerge/>
          <w:tcBorders>
            <w:top w:val="nil"/>
            <w:left w:val="single" w:sz="4" w:space="0" w:color="000000"/>
            <w:bottom w:val="nil"/>
            <w:right w:val="single" w:sz="4" w:space="0" w:color="000000"/>
          </w:tcBorders>
        </w:tcPr>
        <w:p w14:paraId="5A08CD59" w14:textId="77777777" w:rsidR="003B08FA" w:rsidRPr="001F5AD3" w:rsidRDefault="003B08FA" w:rsidP="003B08FA">
          <w:pPr>
            <w:spacing w:after="160" w:line="259" w:lineRule="auto"/>
            <w:rPr>
              <w:rFonts w:ascii="Times New Roman" w:hAnsi="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14:paraId="1EBAB84F" w14:textId="77777777" w:rsidR="003B08FA" w:rsidRPr="001F5AD3" w:rsidRDefault="003B08FA" w:rsidP="003B08FA">
          <w:pPr>
            <w:spacing w:line="259" w:lineRule="auto"/>
            <w:ind w:left="2"/>
            <w:rPr>
              <w:rFonts w:ascii="Times New Roman" w:hAnsi="Times New Roman" w:cs="Times New Roman"/>
            </w:rPr>
          </w:pPr>
          <w:r w:rsidRPr="001F5AD3">
            <w:rPr>
              <w:rFonts w:ascii="Times New Roman" w:hAnsi="Times New Roman" w:cs="Times New Roman"/>
              <w:sz w:val="20"/>
            </w:rPr>
            <w:t xml:space="preserve">Revizyon No </w:t>
          </w:r>
        </w:p>
      </w:tc>
      <w:tc>
        <w:tcPr>
          <w:tcW w:w="1435" w:type="dxa"/>
          <w:tcBorders>
            <w:top w:val="single" w:sz="4" w:space="0" w:color="000000"/>
            <w:left w:val="single" w:sz="4" w:space="0" w:color="000000"/>
            <w:bottom w:val="single" w:sz="4" w:space="0" w:color="000000"/>
            <w:right w:val="single" w:sz="4" w:space="0" w:color="000000"/>
          </w:tcBorders>
        </w:tcPr>
        <w:p w14:paraId="7C3D7487" w14:textId="6463EB21" w:rsidR="003B08FA" w:rsidRPr="001F5AD3" w:rsidRDefault="00796E70" w:rsidP="003B08FA">
          <w:pPr>
            <w:spacing w:line="259" w:lineRule="auto"/>
            <w:rPr>
              <w:rFonts w:ascii="Times New Roman" w:hAnsi="Times New Roman" w:cs="Times New Roman"/>
            </w:rPr>
          </w:pPr>
          <w:r>
            <w:rPr>
              <w:rFonts w:ascii="Times New Roman" w:hAnsi="Times New Roman" w:cs="Times New Roman"/>
              <w:sz w:val="20"/>
            </w:rPr>
            <w:t>03</w:t>
          </w:r>
        </w:p>
      </w:tc>
    </w:tr>
    <w:tr w:rsidR="003B08FA" w14:paraId="5C73EBDA" w14:textId="77777777" w:rsidTr="004A0ADA">
      <w:trPr>
        <w:trHeight w:val="278"/>
      </w:trPr>
      <w:tc>
        <w:tcPr>
          <w:tcW w:w="0" w:type="auto"/>
          <w:vMerge/>
          <w:tcBorders>
            <w:top w:val="nil"/>
            <w:left w:val="single" w:sz="4" w:space="0" w:color="000000"/>
            <w:bottom w:val="single" w:sz="4" w:space="0" w:color="000000"/>
            <w:right w:val="single" w:sz="4" w:space="0" w:color="000000"/>
          </w:tcBorders>
        </w:tcPr>
        <w:p w14:paraId="5D78327E" w14:textId="77777777" w:rsidR="003B08FA" w:rsidRDefault="003B08FA" w:rsidP="003B08FA">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6735F007" w14:textId="77777777" w:rsidR="003B08FA" w:rsidRPr="001F5AD3" w:rsidRDefault="003B08FA" w:rsidP="003B08FA">
          <w:pPr>
            <w:spacing w:after="160" w:line="259" w:lineRule="auto"/>
            <w:rPr>
              <w:rFonts w:ascii="Times New Roman" w:hAnsi="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14:paraId="1B4617BC" w14:textId="77777777" w:rsidR="003B08FA" w:rsidRPr="001F5AD3" w:rsidRDefault="003B08FA" w:rsidP="003B08FA">
          <w:pPr>
            <w:spacing w:line="259" w:lineRule="auto"/>
            <w:ind w:left="2"/>
            <w:rPr>
              <w:rFonts w:ascii="Times New Roman" w:hAnsi="Times New Roman" w:cs="Times New Roman"/>
            </w:rPr>
          </w:pPr>
          <w:r w:rsidRPr="001F5AD3">
            <w:rPr>
              <w:rFonts w:ascii="Times New Roman" w:hAnsi="Times New Roman" w:cs="Times New Roman"/>
              <w:sz w:val="20"/>
            </w:rPr>
            <w:t xml:space="preserve">Sayfa No </w:t>
          </w:r>
        </w:p>
      </w:tc>
      <w:tc>
        <w:tcPr>
          <w:tcW w:w="1435" w:type="dxa"/>
          <w:tcBorders>
            <w:top w:val="single" w:sz="4" w:space="0" w:color="000000"/>
            <w:left w:val="single" w:sz="4" w:space="0" w:color="000000"/>
            <w:bottom w:val="single" w:sz="4" w:space="0" w:color="000000"/>
            <w:right w:val="single" w:sz="4" w:space="0" w:color="000000"/>
          </w:tcBorders>
        </w:tcPr>
        <w:p w14:paraId="6B093CF1" w14:textId="708B4327" w:rsidR="003B08FA" w:rsidRPr="001F5AD3" w:rsidRDefault="003B08FA" w:rsidP="003B08FA">
          <w:pPr>
            <w:spacing w:line="259" w:lineRule="auto"/>
            <w:rPr>
              <w:rFonts w:ascii="Times New Roman" w:hAnsi="Times New Roman" w:cs="Times New Roman"/>
            </w:rPr>
          </w:pPr>
          <w:r w:rsidRPr="001739A5">
            <w:rPr>
              <w:rFonts w:ascii="Times New Roman" w:hAnsi="Times New Roman" w:cs="Times New Roman"/>
              <w:sz w:val="20"/>
            </w:rPr>
            <w:fldChar w:fldCharType="begin"/>
          </w:r>
          <w:r w:rsidRPr="001739A5">
            <w:rPr>
              <w:rFonts w:ascii="Times New Roman" w:hAnsi="Times New Roman" w:cs="Times New Roman"/>
              <w:sz w:val="20"/>
            </w:rPr>
            <w:instrText>PAGE   \* MERGEFORMAT</w:instrText>
          </w:r>
          <w:r w:rsidRPr="001739A5">
            <w:rPr>
              <w:rFonts w:ascii="Times New Roman" w:hAnsi="Times New Roman" w:cs="Times New Roman"/>
              <w:sz w:val="20"/>
            </w:rPr>
            <w:fldChar w:fldCharType="separate"/>
          </w:r>
          <w:r w:rsidR="00796E70">
            <w:rPr>
              <w:rFonts w:ascii="Times New Roman" w:hAnsi="Times New Roman" w:cs="Times New Roman"/>
              <w:noProof/>
              <w:sz w:val="20"/>
            </w:rPr>
            <w:t>2</w:t>
          </w:r>
          <w:r w:rsidRPr="001739A5">
            <w:rPr>
              <w:rFonts w:ascii="Times New Roman" w:hAnsi="Times New Roman" w:cs="Times New Roman"/>
              <w:sz w:val="20"/>
            </w:rPr>
            <w:fldChar w:fldCharType="end"/>
          </w:r>
          <w:r w:rsidR="00544E63">
            <w:rPr>
              <w:rFonts w:ascii="Times New Roman" w:hAnsi="Times New Roman" w:cs="Times New Roman"/>
              <w:sz w:val="20"/>
            </w:rPr>
            <w:t>/2</w:t>
          </w:r>
        </w:p>
      </w:tc>
    </w:tr>
  </w:tbl>
  <w:p w14:paraId="662BDF3D" w14:textId="77777777" w:rsidR="003B08FA" w:rsidRDefault="003B08F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462C"/>
    <w:multiLevelType w:val="hybridMultilevel"/>
    <w:tmpl w:val="7936AACE"/>
    <w:lvl w:ilvl="0" w:tplc="041F0001">
      <w:start w:val="1"/>
      <w:numFmt w:val="bullet"/>
      <w:lvlText w:val=""/>
      <w:lvlJc w:val="left"/>
      <w:pPr>
        <w:ind w:left="1135" w:hanging="360"/>
      </w:pPr>
      <w:rPr>
        <w:rFonts w:ascii="Symbol" w:hAnsi="Symbol" w:hint="default"/>
      </w:rPr>
    </w:lvl>
    <w:lvl w:ilvl="1" w:tplc="041F0003" w:tentative="1">
      <w:start w:val="1"/>
      <w:numFmt w:val="bullet"/>
      <w:lvlText w:val="o"/>
      <w:lvlJc w:val="left"/>
      <w:pPr>
        <w:ind w:left="1855" w:hanging="360"/>
      </w:pPr>
      <w:rPr>
        <w:rFonts w:ascii="Courier New" w:hAnsi="Courier New" w:cs="Courier New" w:hint="default"/>
      </w:rPr>
    </w:lvl>
    <w:lvl w:ilvl="2" w:tplc="041F0005" w:tentative="1">
      <w:start w:val="1"/>
      <w:numFmt w:val="bullet"/>
      <w:lvlText w:val=""/>
      <w:lvlJc w:val="left"/>
      <w:pPr>
        <w:ind w:left="2575" w:hanging="360"/>
      </w:pPr>
      <w:rPr>
        <w:rFonts w:ascii="Wingdings" w:hAnsi="Wingdings" w:hint="default"/>
      </w:rPr>
    </w:lvl>
    <w:lvl w:ilvl="3" w:tplc="041F0001" w:tentative="1">
      <w:start w:val="1"/>
      <w:numFmt w:val="bullet"/>
      <w:lvlText w:val=""/>
      <w:lvlJc w:val="left"/>
      <w:pPr>
        <w:ind w:left="3295" w:hanging="360"/>
      </w:pPr>
      <w:rPr>
        <w:rFonts w:ascii="Symbol" w:hAnsi="Symbol" w:hint="default"/>
      </w:rPr>
    </w:lvl>
    <w:lvl w:ilvl="4" w:tplc="041F0003" w:tentative="1">
      <w:start w:val="1"/>
      <w:numFmt w:val="bullet"/>
      <w:lvlText w:val="o"/>
      <w:lvlJc w:val="left"/>
      <w:pPr>
        <w:ind w:left="4015" w:hanging="360"/>
      </w:pPr>
      <w:rPr>
        <w:rFonts w:ascii="Courier New" w:hAnsi="Courier New" w:cs="Courier New" w:hint="default"/>
      </w:rPr>
    </w:lvl>
    <w:lvl w:ilvl="5" w:tplc="041F0005" w:tentative="1">
      <w:start w:val="1"/>
      <w:numFmt w:val="bullet"/>
      <w:lvlText w:val=""/>
      <w:lvlJc w:val="left"/>
      <w:pPr>
        <w:ind w:left="4735" w:hanging="360"/>
      </w:pPr>
      <w:rPr>
        <w:rFonts w:ascii="Wingdings" w:hAnsi="Wingdings" w:hint="default"/>
      </w:rPr>
    </w:lvl>
    <w:lvl w:ilvl="6" w:tplc="041F0001" w:tentative="1">
      <w:start w:val="1"/>
      <w:numFmt w:val="bullet"/>
      <w:lvlText w:val=""/>
      <w:lvlJc w:val="left"/>
      <w:pPr>
        <w:ind w:left="5455" w:hanging="360"/>
      </w:pPr>
      <w:rPr>
        <w:rFonts w:ascii="Symbol" w:hAnsi="Symbol" w:hint="default"/>
      </w:rPr>
    </w:lvl>
    <w:lvl w:ilvl="7" w:tplc="041F0003" w:tentative="1">
      <w:start w:val="1"/>
      <w:numFmt w:val="bullet"/>
      <w:lvlText w:val="o"/>
      <w:lvlJc w:val="left"/>
      <w:pPr>
        <w:ind w:left="6175" w:hanging="360"/>
      </w:pPr>
      <w:rPr>
        <w:rFonts w:ascii="Courier New" w:hAnsi="Courier New" w:cs="Courier New" w:hint="default"/>
      </w:rPr>
    </w:lvl>
    <w:lvl w:ilvl="8" w:tplc="041F0005" w:tentative="1">
      <w:start w:val="1"/>
      <w:numFmt w:val="bullet"/>
      <w:lvlText w:val=""/>
      <w:lvlJc w:val="left"/>
      <w:pPr>
        <w:ind w:left="6895" w:hanging="360"/>
      </w:pPr>
      <w:rPr>
        <w:rFonts w:ascii="Wingdings" w:hAnsi="Wingdings" w:hint="default"/>
      </w:rPr>
    </w:lvl>
  </w:abstractNum>
  <w:abstractNum w:abstractNumId="1" w15:restartNumberingAfterBreak="0">
    <w:nsid w:val="0A6913B1"/>
    <w:multiLevelType w:val="hybridMultilevel"/>
    <w:tmpl w:val="60AE5784"/>
    <w:lvl w:ilvl="0" w:tplc="EB8602AE">
      <w:start w:val="1"/>
      <w:numFmt w:val="bullet"/>
      <w:lvlText w:val=""/>
      <w:lvlJc w:val="left"/>
      <w:pPr>
        <w:ind w:left="4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224AB2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038DC3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B14179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494279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98CABD6">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AD6219E">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F788612">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900A2C0">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246095"/>
    <w:multiLevelType w:val="hybridMultilevel"/>
    <w:tmpl w:val="E4FAE158"/>
    <w:lvl w:ilvl="0" w:tplc="902A0EB2">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A1E52FC">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80832B6">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50010D0">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A7CF0F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B20256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372971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258CA2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F92758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DCE2AD0"/>
    <w:multiLevelType w:val="hybridMultilevel"/>
    <w:tmpl w:val="55FE80F6"/>
    <w:lvl w:ilvl="0" w:tplc="041F0001">
      <w:start w:val="1"/>
      <w:numFmt w:val="bullet"/>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E7B462FA">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958590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7C0934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68E15A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5D65EC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338E81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EFCC338">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B1293D6">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F324E7A"/>
    <w:multiLevelType w:val="multilevel"/>
    <w:tmpl w:val="CE72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350F1E"/>
    <w:multiLevelType w:val="hybridMultilevel"/>
    <w:tmpl w:val="3CEA3EC8"/>
    <w:lvl w:ilvl="0" w:tplc="041F0001">
      <w:start w:val="1"/>
      <w:numFmt w:val="bullet"/>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1A1E52FC">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80832B6">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50010D0">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A7CF0F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B20256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372971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258CA2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F92758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1962734"/>
    <w:multiLevelType w:val="multilevel"/>
    <w:tmpl w:val="52BA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92468D"/>
    <w:multiLevelType w:val="hybridMultilevel"/>
    <w:tmpl w:val="B4AA68D2"/>
    <w:lvl w:ilvl="0" w:tplc="041F000D">
      <w:start w:val="1"/>
      <w:numFmt w:val="bullet"/>
      <w:lvlText w:val=""/>
      <w:lvlJc w:val="left"/>
      <w:pPr>
        <w:ind w:left="36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E7B462FA">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958590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7C0934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68E15A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5D65EC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338E81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EFCC338">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B1293D6">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9BE2817"/>
    <w:multiLevelType w:val="hybridMultilevel"/>
    <w:tmpl w:val="860CEB7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5BA93794"/>
    <w:multiLevelType w:val="hybridMultilevel"/>
    <w:tmpl w:val="C9FE96C2"/>
    <w:lvl w:ilvl="0" w:tplc="3E78EA7A">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7B462FA">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958590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7C0934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68E15A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5D65EC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338E81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EFCC338">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B1293D6">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1584396"/>
    <w:multiLevelType w:val="hybridMultilevel"/>
    <w:tmpl w:val="4050BD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
  </w:num>
  <w:num w:numId="4">
    <w:abstractNumId w:val="1"/>
  </w:num>
  <w:num w:numId="5">
    <w:abstractNumId w:val="0"/>
  </w:num>
  <w:num w:numId="6">
    <w:abstractNumId w:val="10"/>
  </w:num>
  <w:num w:numId="7">
    <w:abstractNumId w:val="6"/>
  </w:num>
  <w:num w:numId="8">
    <w:abstractNumId w:val="4"/>
  </w:num>
  <w:num w:numId="9">
    <w:abstractNumId w:val="5"/>
  </w:num>
  <w:num w:numId="10">
    <w:abstractNumId w:val="3"/>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8FA"/>
    <w:rsid w:val="0001312B"/>
    <w:rsid w:val="00077E0C"/>
    <w:rsid w:val="00300B7C"/>
    <w:rsid w:val="003B08FA"/>
    <w:rsid w:val="00484CD5"/>
    <w:rsid w:val="005362A7"/>
    <w:rsid w:val="00544E63"/>
    <w:rsid w:val="005A51A0"/>
    <w:rsid w:val="005F7940"/>
    <w:rsid w:val="006003BA"/>
    <w:rsid w:val="00734140"/>
    <w:rsid w:val="00796AA7"/>
    <w:rsid w:val="00796E70"/>
    <w:rsid w:val="0093001A"/>
    <w:rsid w:val="00930144"/>
    <w:rsid w:val="00C64851"/>
    <w:rsid w:val="00C664C8"/>
    <w:rsid w:val="00CD093C"/>
    <w:rsid w:val="00D144C3"/>
    <w:rsid w:val="00D70343"/>
    <w:rsid w:val="00E0176A"/>
    <w:rsid w:val="00EA32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20DFA"/>
  <w15:chartTrackingRefBased/>
  <w15:docId w15:val="{EDA1D997-880B-4642-902D-48BF334DC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08F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B08F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08FA"/>
  </w:style>
  <w:style w:type="paragraph" w:styleId="AltBilgi">
    <w:name w:val="footer"/>
    <w:basedOn w:val="Normal"/>
    <w:link w:val="AltBilgiChar"/>
    <w:uiPriority w:val="99"/>
    <w:unhideWhenUsed/>
    <w:rsid w:val="003B08F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08FA"/>
  </w:style>
  <w:style w:type="table" w:customStyle="1" w:styleId="TableGrid">
    <w:name w:val="TableGrid"/>
    <w:rsid w:val="003B08FA"/>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normaltextrun">
    <w:name w:val="normaltextrun"/>
    <w:basedOn w:val="VarsaylanParagrafYazTipi"/>
    <w:rsid w:val="003B08FA"/>
  </w:style>
  <w:style w:type="character" w:customStyle="1" w:styleId="eop">
    <w:name w:val="eop"/>
    <w:basedOn w:val="VarsaylanParagrafYazTipi"/>
    <w:rsid w:val="003B08FA"/>
  </w:style>
  <w:style w:type="paragraph" w:styleId="ListeParagraf">
    <w:name w:val="List Paragraph"/>
    <w:basedOn w:val="Normal"/>
    <w:uiPriority w:val="34"/>
    <w:qFormat/>
    <w:rsid w:val="00796AA7"/>
    <w:pPr>
      <w:ind w:left="720"/>
      <w:contextualSpacing/>
    </w:pPr>
  </w:style>
  <w:style w:type="paragraph" w:styleId="AralkYok">
    <w:name w:val="No Spacing"/>
    <w:uiPriority w:val="1"/>
    <w:qFormat/>
    <w:rsid w:val="00C648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171573">
      <w:bodyDiv w:val="1"/>
      <w:marLeft w:val="0"/>
      <w:marRight w:val="0"/>
      <w:marTop w:val="0"/>
      <w:marBottom w:val="0"/>
      <w:divBdr>
        <w:top w:val="none" w:sz="0" w:space="0" w:color="auto"/>
        <w:left w:val="none" w:sz="0" w:space="0" w:color="auto"/>
        <w:bottom w:val="none" w:sz="0" w:space="0" w:color="auto"/>
        <w:right w:val="none" w:sz="0" w:space="0" w:color="auto"/>
      </w:divBdr>
    </w:div>
    <w:div w:id="789475523">
      <w:bodyDiv w:val="1"/>
      <w:marLeft w:val="0"/>
      <w:marRight w:val="0"/>
      <w:marTop w:val="0"/>
      <w:marBottom w:val="0"/>
      <w:divBdr>
        <w:top w:val="none" w:sz="0" w:space="0" w:color="auto"/>
        <w:left w:val="none" w:sz="0" w:space="0" w:color="auto"/>
        <w:bottom w:val="none" w:sz="0" w:space="0" w:color="auto"/>
        <w:right w:val="none" w:sz="0" w:space="0" w:color="auto"/>
      </w:divBdr>
    </w:div>
    <w:div w:id="147124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309</Words>
  <Characters>1767</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AVANOGLU</dc:creator>
  <cp:keywords/>
  <dc:description/>
  <cp:lastModifiedBy>KALITE KOORDINATORLUGU</cp:lastModifiedBy>
  <cp:revision>10</cp:revision>
  <dcterms:created xsi:type="dcterms:W3CDTF">2025-08-11T12:04:00Z</dcterms:created>
  <dcterms:modified xsi:type="dcterms:W3CDTF">2025-08-12T07:42:00Z</dcterms:modified>
</cp:coreProperties>
</file>