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6DD29" w14:textId="3CB02B52" w:rsidR="00AD19CD" w:rsidRPr="00AD19CD" w:rsidRDefault="00AD19CD" w:rsidP="007E722F">
      <w:pPr>
        <w:jc w:val="center"/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LABORATUVARDA UYULMASI GEREKEN KURALLAR</w:t>
      </w:r>
    </w:p>
    <w:p w14:paraId="644F39F2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 xml:space="preserve"> Öğrenciler laboratuvara vaktinde gelmelidir. Laboratuvara 5 dakikadan fazla geç </w:t>
      </w:r>
      <w:r>
        <w:rPr>
          <w:rFonts w:ascii="Times New Roman" w:hAnsi="Times New Roman" w:cs="Times New Roman"/>
          <w:sz w:val="24"/>
          <w:szCs w:val="24"/>
        </w:rPr>
        <w:t xml:space="preserve">gelen öğrenci </w:t>
      </w:r>
      <w:r w:rsidRPr="00AD19CD">
        <w:rPr>
          <w:rFonts w:ascii="Times New Roman" w:hAnsi="Times New Roman" w:cs="Times New Roman"/>
          <w:sz w:val="24"/>
          <w:szCs w:val="24"/>
        </w:rPr>
        <w:t xml:space="preserve">mazereti ne olursa olsun deneye alınmayacaktır. </w:t>
      </w:r>
    </w:p>
    <w:p w14:paraId="4E6EE0C4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Tüm öğrenciler laboratuvarda bulundukları süre boyunca laborat</w:t>
      </w:r>
      <w:r>
        <w:rPr>
          <w:rFonts w:ascii="Times New Roman" w:hAnsi="Times New Roman" w:cs="Times New Roman"/>
          <w:sz w:val="24"/>
          <w:szCs w:val="24"/>
        </w:rPr>
        <w:t xml:space="preserve">uvar önlüğü giymek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zorundadır. </w:t>
      </w:r>
      <w:r w:rsidRPr="00AD19CD">
        <w:rPr>
          <w:rFonts w:ascii="Times New Roman" w:hAnsi="Times New Roman" w:cs="Times New Roman"/>
          <w:sz w:val="24"/>
          <w:szCs w:val="24"/>
        </w:rPr>
        <w:t xml:space="preserve">Önlüksüz öğrenciler laboratuvara alınmayacaktır. Laboratuvar önlüğünün önü daima kapalı olmalıdır. </w:t>
      </w:r>
    </w:p>
    <w:p w14:paraId="0EB18F9B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Laboratuvarda çalışma ortamında öğrenci için tehlike oluşturabilece</w:t>
      </w:r>
      <w:r>
        <w:rPr>
          <w:rFonts w:ascii="Times New Roman" w:hAnsi="Times New Roman" w:cs="Times New Roman"/>
          <w:sz w:val="24"/>
          <w:szCs w:val="24"/>
        </w:rPr>
        <w:t xml:space="preserve">k kıyafetler, açık ayakkabılar </w:t>
      </w:r>
      <w:r w:rsidRPr="00AD19CD">
        <w:rPr>
          <w:rFonts w:ascii="Times New Roman" w:hAnsi="Times New Roman" w:cs="Times New Roman"/>
          <w:sz w:val="24"/>
          <w:szCs w:val="24"/>
        </w:rPr>
        <w:t xml:space="preserve">(sandalet, terlik vb.) giyilmemeli, sallantılı takılar takılmamalı, uzun saçlar toplanmalıdır. </w:t>
      </w:r>
    </w:p>
    <w:p w14:paraId="4CDEDCF6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Öğrenci laboratuvara gelmeden önce o derse ait deney prosedürlerin</w:t>
      </w:r>
      <w:r>
        <w:rPr>
          <w:rFonts w:ascii="Times New Roman" w:hAnsi="Times New Roman" w:cs="Times New Roman"/>
          <w:sz w:val="24"/>
          <w:szCs w:val="24"/>
        </w:rPr>
        <w:t xml:space="preserve">i dikkatlice okumalıdır. Deney </w:t>
      </w:r>
      <w:r w:rsidRPr="00AD19CD">
        <w:rPr>
          <w:rFonts w:ascii="Times New Roman" w:hAnsi="Times New Roman" w:cs="Times New Roman"/>
          <w:sz w:val="24"/>
          <w:szCs w:val="24"/>
        </w:rPr>
        <w:t xml:space="preserve">öncesi sözlü veya yazılı sınav yapılacaktır. </w:t>
      </w:r>
    </w:p>
    <w:p w14:paraId="1CCFB74A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 xml:space="preserve"> Laboratuvara yiyecek-içecekle girmek kesinlikle yasaktır. </w:t>
      </w:r>
    </w:p>
    <w:p w14:paraId="67B75744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Laboratuvar tezgâhlarının üzerine oturmak, çanta, mont vb. öz</w:t>
      </w:r>
      <w:r>
        <w:rPr>
          <w:rFonts w:ascii="Times New Roman" w:hAnsi="Times New Roman" w:cs="Times New Roman"/>
          <w:sz w:val="24"/>
          <w:szCs w:val="24"/>
        </w:rPr>
        <w:t xml:space="preserve">el eşyaları bırakmak yasaktır. </w:t>
      </w:r>
      <w:r w:rsidRPr="00AD19CD">
        <w:rPr>
          <w:rFonts w:ascii="Times New Roman" w:hAnsi="Times New Roman" w:cs="Times New Roman"/>
          <w:sz w:val="24"/>
          <w:szCs w:val="24"/>
        </w:rPr>
        <w:t xml:space="preserve">Eşyalarınız için ayrılan dolapları kullanınız. </w:t>
      </w:r>
    </w:p>
    <w:p w14:paraId="7F9BAD2E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Laboratuvarda öğrencilerin kendi aralarında şakalaşması, laboratuvara i</w:t>
      </w:r>
      <w:r>
        <w:rPr>
          <w:rFonts w:ascii="Times New Roman" w:hAnsi="Times New Roman" w:cs="Times New Roman"/>
          <w:sz w:val="24"/>
          <w:szCs w:val="24"/>
        </w:rPr>
        <w:t xml:space="preserve">zinsiz girip çıkmak kesinlikle </w:t>
      </w:r>
      <w:r w:rsidRPr="00AD19CD">
        <w:rPr>
          <w:rFonts w:ascii="Times New Roman" w:hAnsi="Times New Roman" w:cs="Times New Roman"/>
          <w:sz w:val="24"/>
          <w:szCs w:val="24"/>
        </w:rPr>
        <w:t xml:space="preserve">yasaktır. </w:t>
      </w:r>
    </w:p>
    <w:p w14:paraId="124FC9FB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Deneysel çalışma</w:t>
      </w:r>
      <w:r>
        <w:rPr>
          <w:rFonts w:ascii="Times New Roman" w:hAnsi="Times New Roman" w:cs="Times New Roman"/>
          <w:sz w:val="24"/>
          <w:szCs w:val="24"/>
        </w:rPr>
        <w:t>lar</w:t>
      </w:r>
      <w:r w:rsidRPr="00AD19CD">
        <w:rPr>
          <w:rFonts w:ascii="Times New Roman" w:hAnsi="Times New Roman" w:cs="Times New Roman"/>
          <w:sz w:val="24"/>
          <w:szCs w:val="24"/>
        </w:rPr>
        <w:t xml:space="preserve"> sadece sorumlu kişinin size anlattığı ve göst</w:t>
      </w:r>
      <w:r>
        <w:rPr>
          <w:rFonts w:ascii="Times New Roman" w:hAnsi="Times New Roman" w:cs="Times New Roman"/>
          <w:sz w:val="24"/>
          <w:szCs w:val="24"/>
        </w:rPr>
        <w:t xml:space="preserve">erdiği şekilde yapılmalı, asla </w:t>
      </w:r>
      <w:r w:rsidRPr="00AD19CD">
        <w:rPr>
          <w:rFonts w:ascii="Times New Roman" w:hAnsi="Times New Roman" w:cs="Times New Roman"/>
          <w:sz w:val="24"/>
          <w:szCs w:val="24"/>
        </w:rPr>
        <w:t xml:space="preserve">anlatılan ve gösterilen deney yönteminden farklı bir yöntem izlenmemelidir. </w:t>
      </w:r>
    </w:p>
    <w:p w14:paraId="1A0456DC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Duman ve buhar çıkaran kimyasallar ile çeker ocak içerisinde çalışılmalıdır. Kimyasal tepkimele</w:t>
      </w:r>
      <w:r>
        <w:rPr>
          <w:rFonts w:ascii="Times New Roman" w:hAnsi="Times New Roman" w:cs="Times New Roman"/>
          <w:sz w:val="24"/>
          <w:szCs w:val="24"/>
        </w:rPr>
        <w:t xml:space="preserve">r </w:t>
      </w:r>
      <w:r w:rsidRPr="00AD19CD">
        <w:rPr>
          <w:rFonts w:ascii="Times New Roman" w:hAnsi="Times New Roman" w:cs="Times New Roman"/>
          <w:sz w:val="24"/>
          <w:szCs w:val="24"/>
        </w:rPr>
        <w:t xml:space="preserve">sonucu açığa çıkan duman ve buharı asla koklamayınız. </w:t>
      </w:r>
    </w:p>
    <w:p w14:paraId="33850400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Laboratuvarda sorumlu kişi yokken çalışmak yasaktır.</w:t>
      </w:r>
    </w:p>
    <w:p w14:paraId="10F731D2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Al</w:t>
      </w:r>
      <w:r>
        <w:rPr>
          <w:rFonts w:ascii="Times New Roman" w:hAnsi="Times New Roman" w:cs="Times New Roman"/>
          <w:sz w:val="24"/>
          <w:szCs w:val="24"/>
        </w:rPr>
        <w:t>ev alıcı, parlayıcı kimyasallar</w:t>
      </w:r>
      <w:r w:rsidRPr="00AD19CD">
        <w:rPr>
          <w:rFonts w:ascii="Times New Roman" w:hAnsi="Times New Roman" w:cs="Times New Roman"/>
          <w:sz w:val="24"/>
          <w:szCs w:val="24"/>
        </w:rPr>
        <w:t xml:space="preserve"> (eter gibi) ısı kaynakları yanında kullanılmamalıdır. </w:t>
      </w:r>
    </w:p>
    <w:p w14:paraId="763EF324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 xml:space="preserve"> Kimyasallar kullanılırken üzerlerindeki etiketleri dikkatlice okunmalıdır. </w:t>
      </w:r>
    </w:p>
    <w:p w14:paraId="6802B293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Laboratuvarda kullanılan malzemeler önce bol çeşme suyu ve gerekiy</w:t>
      </w:r>
      <w:r>
        <w:rPr>
          <w:rFonts w:ascii="Times New Roman" w:hAnsi="Times New Roman" w:cs="Times New Roman"/>
          <w:sz w:val="24"/>
          <w:szCs w:val="24"/>
        </w:rPr>
        <w:t xml:space="preserve">orsa deterjan ile yıkanıp daha </w:t>
      </w:r>
      <w:r w:rsidRPr="00AD19CD">
        <w:rPr>
          <w:rFonts w:ascii="Times New Roman" w:hAnsi="Times New Roman" w:cs="Times New Roman"/>
          <w:sz w:val="24"/>
          <w:szCs w:val="24"/>
        </w:rPr>
        <w:t xml:space="preserve">sonra damıtık su ile çalkalanmalıdır. </w:t>
      </w:r>
    </w:p>
    <w:p w14:paraId="4A898D0A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Herhangi bir kaza durumunda (cam kesiği, asit-baz-ısı yanığı, bayılma gibi) hemen labora</w:t>
      </w:r>
      <w:r>
        <w:rPr>
          <w:rFonts w:ascii="Times New Roman" w:hAnsi="Times New Roman" w:cs="Times New Roman"/>
          <w:sz w:val="24"/>
          <w:szCs w:val="24"/>
        </w:rPr>
        <w:t xml:space="preserve">tuvar </w:t>
      </w:r>
      <w:r w:rsidRPr="00AD19C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orumlusuna haber verilmelidir. </w:t>
      </w:r>
    </w:p>
    <w:p w14:paraId="19F49818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Kimyasalları koklamak, tatmak ve pipet ile çözelti alırken ağız ile çe</w:t>
      </w:r>
      <w:r>
        <w:rPr>
          <w:rFonts w:ascii="Times New Roman" w:hAnsi="Times New Roman" w:cs="Times New Roman"/>
          <w:sz w:val="24"/>
          <w:szCs w:val="24"/>
        </w:rPr>
        <w:t xml:space="preserve">kmek, kimyasallara çıplak elle </w:t>
      </w:r>
      <w:r w:rsidRPr="00AD19CD">
        <w:rPr>
          <w:rFonts w:ascii="Times New Roman" w:hAnsi="Times New Roman" w:cs="Times New Roman"/>
          <w:sz w:val="24"/>
          <w:szCs w:val="24"/>
        </w:rPr>
        <w:t xml:space="preserve">dokunmak kesinlikle yasaktır. </w:t>
      </w:r>
    </w:p>
    <w:p w14:paraId="577B93EE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Laboratuvarda yüzünüze dokunmadan önce ellerinizi su ve sabunla yıkayınız.</w:t>
      </w:r>
    </w:p>
    <w:p w14:paraId="3AE6E8AE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 xml:space="preserve"> Kimyasal maddeler asla laboratuvar dışına çıkarılmamalıdır. </w:t>
      </w:r>
    </w:p>
    <w:p w14:paraId="47791F2C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 xml:space="preserve"> Atık kimyasallar için (katı, sıvı ya da çözelti) laboratuvardaki atık şişeleri kullanılmalıdır. </w:t>
      </w:r>
    </w:p>
    <w:p w14:paraId="0CADAB29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lastRenderedPageBreak/>
        <w:t xml:space="preserve"> Kırılan termometre içindeki </w:t>
      </w:r>
      <w:proofErr w:type="spellStart"/>
      <w:r w:rsidRPr="00AD19CD">
        <w:rPr>
          <w:rFonts w:ascii="Times New Roman" w:hAnsi="Times New Roman" w:cs="Times New Roman"/>
          <w:sz w:val="24"/>
          <w:szCs w:val="24"/>
        </w:rPr>
        <w:t>civa</w:t>
      </w:r>
      <w:proofErr w:type="spellEnd"/>
      <w:r w:rsidRPr="00AD19CD">
        <w:rPr>
          <w:rFonts w:ascii="Times New Roman" w:hAnsi="Times New Roman" w:cs="Times New Roman"/>
          <w:sz w:val="24"/>
          <w:szCs w:val="24"/>
        </w:rPr>
        <w:t xml:space="preserve"> zehirli olduğundan son derece</w:t>
      </w:r>
      <w:r>
        <w:rPr>
          <w:rFonts w:ascii="Times New Roman" w:hAnsi="Times New Roman" w:cs="Times New Roman"/>
          <w:sz w:val="24"/>
          <w:szCs w:val="24"/>
        </w:rPr>
        <w:t xml:space="preserve"> tehlikelidir. Böyle bir durum </w:t>
      </w:r>
      <w:r w:rsidRPr="00AD19CD">
        <w:rPr>
          <w:rFonts w:ascii="Times New Roman" w:hAnsi="Times New Roman" w:cs="Times New Roman"/>
          <w:sz w:val="24"/>
          <w:szCs w:val="24"/>
        </w:rPr>
        <w:t xml:space="preserve">yaşandığında hemen laboratuvar sorumlusuna haber verilmelidir. </w:t>
      </w:r>
    </w:p>
    <w:p w14:paraId="7D8C0501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 xml:space="preserve"> Sıcak test tüp, </w:t>
      </w:r>
      <w:proofErr w:type="spellStart"/>
      <w:r w:rsidRPr="00AD19CD">
        <w:rPr>
          <w:rFonts w:ascii="Times New Roman" w:hAnsi="Times New Roman" w:cs="Times New Roman"/>
          <w:sz w:val="24"/>
          <w:szCs w:val="24"/>
        </w:rPr>
        <w:t>kroze</w:t>
      </w:r>
      <w:proofErr w:type="spellEnd"/>
      <w:r w:rsidRPr="00AD19CD">
        <w:rPr>
          <w:rFonts w:ascii="Times New Roman" w:hAnsi="Times New Roman" w:cs="Times New Roman"/>
          <w:sz w:val="24"/>
          <w:szCs w:val="24"/>
        </w:rPr>
        <w:t xml:space="preserve">, beher gibi malzemeler için tüp maşası kullanınız. Plastik eldivenle etüv, fırın ve ısıtıcıları kullanmayınız. </w:t>
      </w:r>
    </w:p>
    <w:p w14:paraId="7FA8F1A5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Cilde veya göze kimyasal madde sıçraması halinde bol su il</w:t>
      </w:r>
      <w:r>
        <w:rPr>
          <w:rFonts w:ascii="Times New Roman" w:hAnsi="Times New Roman" w:cs="Times New Roman"/>
          <w:sz w:val="24"/>
          <w:szCs w:val="24"/>
        </w:rPr>
        <w:t xml:space="preserve">e yıkayıp, ilk yardım kuralları </w:t>
      </w:r>
      <w:r w:rsidRPr="00AD19CD">
        <w:rPr>
          <w:rFonts w:ascii="Times New Roman" w:hAnsi="Times New Roman" w:cs="Times New Roman"/>
          <w:sz w:val="24"/>
          <w:szCs w:val="24"/>
        </w:rPr>
        <w:t>çerçevesinde hareket ediniz.</w:t>
      </w:r>
    </w:p>
    <w:p w14:paraId="0F4B3191" w14:textId="4E3E5666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Hassas te</w:t>
      </w:r>
      <w:r w:rsidR="006B5032">
        <w:rPr>
          <w:rFonts w:ascii="Times New Roman" w:hAnsi="Times New Roman" w:cs="Times New Roman"/>
          <w:sz w:val="24"/>
          <w:szCs w:val="24"/>
        </w:rPr>
        <w:t>r</w:t>
      </w:r>
      <w:r w:rsidRPr="00AD19CD">
        <w:rPr>
          <w:rFonts w:ascii="Times New Roman" w:hAnsi="Times New Roman" w:cs="Times New Roman"/>
          <w:sz w:val="24"/>
          <w:szCs w:val="24"/>
        </w:rPr>
        <w:t>azinin yerini değiştirmeyiniz ve kullanılmadığında kapalı tutunuz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B94D6F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Kullanılmadığı sürece bek veya elektrikli ısıtıcıları daima kapalı tutunuz.</w:t>
      </w:r>
    </w:p>
    <w:p w14:paraId="29DC7949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Cam eşyaların kırık ve çatlak olanlarını asla kullanmayınız.</w:t>
      </w:r>
    </w:p>
    <w:p w14:paraId="0A25B6D2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Isıtma veya kaynatma işleminde kabın tamamen kapalı olmama</w:t>
      </w:r>
      <w:r>
        <w:rPr>
          <w:rFonts w:ascii="Times New Roman" w:hAnsi="Times New Roman" w:cs="Times New Roman"/>
          <w:sz w:val="24"/>
          <w:szCs w:val="24"/>
        </w:rPr>
        <w:t xml:space="preserve">sına dikkat ediniz. Aksi halde </w:t>
      </w:r>
      <w:r w:rsidRPr="00AD19CD">
        <w:rPr>
          <w:rFonts w:ascii="Times New Roman" w:hAnsi="Times New Roman" w:cs="Times New Roman"/>
          <w:sz w:val="24"/>
          <w:szCs w:val="24"/>
        </w:rPr>
        <w:t xml:space="preserve">basınçtan dolayı patlamaya neden olabilir. </w:t>
      </w:r>
    </w:p>
    <w:p w14:paraId="63E34CD6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 xml:space="preserve"> Kimyasal kaplarından deneyde belirtilen miktardan daha fazla </w:t>
      </w:r>
      <w:r>
        <w:rPr>
          <w:rFonts w:ascii="Times New Roman" w:hAnsi="Times New Roman" w:cs="Times New Roman"/>
          <w:sz w:val="24"/>
          <w:szCs w:val="24"/>
        </w:rPr>
        <w:t xml:space="preserve">madde almayınız. Kullanılmayan </w:t>
      </w:r>
      <w:r w:rsidRPr="00AD19CD">
        <w:rPr>
          <w:rFonts w:ascii="Times New Roman" w:hAnsi="Times New Roman" w:cs="Times New Roman"/>
          <w:sz w:val="24"/>
          <w:szCs w:val="24"/>
        </w:rPr>
        <w:t>kimyasalları tekrar stok şişesine değil atık şişesine boşaltınız. Orijinal kim</w:t>
      </w:r>
      <w:r>
        <w:rPr>
          <w:rFonts w:ascii="Times New Roman" w:hAnsi="Times New Roman" w:cs="Times New Roman"/>
          <w:sz w:val="24"/>
          <w:szCs w:val="24"/>
        </w:rPr>
        <w:t xml:space="preserve">yasal şişesinin içerisine asla </w:t>
      </w:r>
      <w:r w:rsidRPr="00AD19CD">
        <w:rPr>
          <w:rFonts w:ascii="Times New Roman" w:hAnsi="Times New Roman" w:cs="Times New Roman"/>
          <w:sz w:val="24"/>
          <w:szCs w:val="24"/>
        </w:rPr>
        <w:t xml:space="preserve">pipet daldırmayınız. </w:t>
      </w:r>
    </w:p>
    <w:p w14:paraId="22079093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 xml:space="preserve"> Deney süresince çalıştığınız yerleri, terazi ve çevresini daima temiz tutunuz. </w:t>
      </w:r>
    </w:p>
    <w:p w14:paraId="17422149" w14:textId="77777777" w:rsidR="00AD19CD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 xml:space="preserve"> Laboratuvardan ayrılmadan önce ışıkların, gaz ve su musluklarının kapalı olduğundan emin olunuz. </w:t>
      </w:r>
    </w:p>
    <w:p w14:paraId="5F03A4BD" w14:textId="77777777" w:rsidR="00DF3577" w:rsidRPr="00AD19CD" w:rsidRDefault="00AD19CD" w:rsidP="00AD19CD">
      <w:pPr>
        <w:rPr>
          <w:rFonts w:ascii="Times New Roman" w:hAnsi="Times New Roman" w:cs="Times New Roman"/>
          <w:sz w:val="24"/>
          <w:szCs w:val="24"/>
        </w:rPr>
      </w:pPr>
      <w:r w:rsidRPr="00AD19CD">
        <w:rPr>
          <w:rFonts w:ascii="Times New Roman" w:hAnsi="Times New Roman" w:cs="Times New Roman"/>
          <w:sz w:val="24"/>
          <w:szCs w:val="24"/>
        </w:rPr>
        <w:t> Deney bitiminde temizlik sonrası laboratuvardan ayrılmadan önce eldivenlerinizi çıkararak ellerin</w:t>
      </w:r>
      <w:r>
        <w:rPr>
          <w:rFonts w:ascii="Times New Roman" w:hAnsi="Times New Roman" w:cs="Times New Roman"/>
          <w:sz w:val="24"/>
          <w:szCs w:val="24"/>
        </w:rPr>
        <w:t xml:space="preserve">izi </w:t>
      </w:r>
      <w:r w:rsidRPr="00AD19CD">
        <w:rPr>
          <w:rFonts w:ascii="Times New Roman" w:hAnsi="Times New Roman" w:cs="Times New Roman"/>
          <w:sz w:val="24"/>
          <w:szCs w:val="24"/>
        </w:rPr>
        <w:t>yıkayınız.</w:t>
      </w:r>
    </w:p>
    <w:sectPr w:rsidR="00DF3577" w:rsidRPr="00AD19C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DDCE1" w14:textId="77777777" w:rsidR="00A2213B" w:rsidRDefault="00A2213B" w:rsidP="007E722F">
      <w:pPr>
        <w:spacing w:after="0" w:line="240" w:lineRule="auto"/>
      </w:pPr>
      <w:r>
        <w:separator/>
      </w:r>
    </w:p>
  </w:endnote>
  <w:endnote w:type="continuationSeparator" w:id="0">
    <w:p w14:paraId="7B38420A" w14:textId="77777777" w:rsidR="00A2213B" w:rsidRDefault="00A2213B" w:rsidP="007E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42F3F" w14:textId="77777777" w:rsidR="00A2213B" w:rsidRDefault="00A2213B" w:rsidP="007E722F">
      <w:pPr>
        <w:spacing w:after="0" w:line="240" w:lineRule="auto"/>
      </w:pPr>
      <w:r>
        <w:separator/>
      </w:r>
    </w:p>
  </w:footnote>
  <w:footnote w:type="continuationSeparator" w:id="0">
    <w:p w14:paraId="12C8F99D" w14:textId="77777777" w:rsidR="00A2213B" w:rsidRDefault="00A2213B" w:rsidP="007E7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484" w:type="dxa"/>
      <w:tblInd w:w="-572" w:type="dxa"/>
      <w:tblLook w:val="04A0" w:firstRow="1" w:lastRow="0" w:firstColumn="1" w:lastColumn="0" w:noHBand="0" w:noVBand="1"/>
    </w:tblPr>
    <w:tblGrid>
      <w:gridCol w:w="1787"/>
      <w:gridCol w:w="5475"/>
      <w:gridCol w:w="1572"/>
      <w:gridCol w:w="1650"/>
    </w:tblGrid>
    <w:tr w:rsidR="007E722F" w:rsidRPr="0008634A" w14:paraId="327A571E" w14:textId="77777777" w:rsidTr="007E722F">
      <w:trPr>
        <w:trHeight w:val="254"/>
      </w:trPr>
      <w:tc>
        <w:tcPr>
          <w:tcW w:w="1787" w:type="dxa"/>
          <w:vMerge w:val="restart"/>
        </w:tcPr>
        <w:p w14:paraId="50CFF860" w14:textId="77777777" w:rsidR="007E722F" w:rsidRPr="0008634A" w:rsidRDefault="007E722F" w:rsidP="007E722F">
          <w:pPr>
            <w:tabs>
              <w:tab w:val="center" w:pos="4536"/>
              <w:tab w:val="right" w:pos="9072"/>
            </w:tabs>
            <w:spacing w:before="40"/>
            <w:rPr>
              <w:rFonts w:ascii="Century Gothic" w:hAnsi="Century Gothic"/>
            </w:rPr>
          </w:pPr>
          <w:r w:rsidRPr="00595BCC">
            <w:rPr>
              <w:rFonts w:ascii="Arial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24DBB3DC" wp14:editId="1B8FB5D9">
                <wp:extent cx="847725" cy="8191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75" w:type="dxa"/>
          <w:vMerge w:val="restart"/>
        </w:tcPr>
        <w:p w14:paraId="55786B91" w14:textId="77777777" w:rsidR="007E722F" w:rsidRPr="007E722F" w:rsidRDefault="007E722F" w:rsidP="007E722F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/>
              <w:b/>
              <w:sz w:val="20"/>
              <w:szCs w:val="20"/>
            </w:rPr>
          </w:pPr>
        </w:p>
        <w:p w14:paraId="07C37AB6" w14:textId="77777777" w:rsidR="007E722F" w:rsidRPr="007E722F" w:rsidRDefault="007E722F" w:rsidP="007E722F">
          <w:pPr>
            <w:jc w:val="center"/>
            <w:rPr>
              <w:rFonts w:ascii="Times New Roman" w:hAnsi="Times New Roman"/>
              <w:b/>
              <w:szCs w:val="20"/>
            </w:rPr>
          </w:pPr>
          <w:r w:rsidRPr="007E722F">
            <w:rPr>
              <w:rFonts w:ascii="Times New Roman" w:hAnsi="Times New Roman"/>
              <w:b/>
              <w:szCs w:val="20"/>
            </w:rPr>
            <w:t xml:space="preserve">T.C. </w:t>
          </w:r>
        </w:p>
        <w:p w14:paraId="71475435" w14:textId="77777777" w:rsidR="007E722F" w:rsidRPr="007E722F" w:rsidRDefault="007E722F" w:rsidP="007E722F">
          <w:pPr>
            <w:jc w:val="center"/>
            <w:rPr>
              <w:rFonts w:ascii="Times New Roman" w:hAnsi="Times New Roman"/>
              <w:szCs w:val="20"/>
            </w:rPr>
          </w:pPr>
          <w:r w:rsidRPr="007E722F">
            <w:rPr>
              <w:rFonts w:ascii="Times New Roman" w:hAnsi="Times New Roman"/>
              <w:b/>
              <w:szCs w:val="20"/>
            </w:rPr>
            <w:t xml:space="preserve">KASTAMONU ÜNİVERSİTESİ </w:t>
          </w:r>
        </w:p>
        <w:p w14:paraId="58766904" w14:textId="7165BDCF" w:rsidR="007E722F" w:rsidRPr="007E722F" w:rsidRDefault="007E722F" w:rsidP="007E722F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/>
              <w:sz w:val="20"/>
              <w:szCs w:val="20"/>
            </w:rPr>
          </w:pPr>
          <w:r w:rsidRPr="007E722F">
            <w:rPr>
              <w:rFonts w:ascii="Times New Roman" w:hAnsi="Times New Roman"/>
              <w:b/>
              <w:szCs w:val="20"/>
            </w:rPr>
            <w:t>Laboratuvarda Uyulması Gereken Kurallar Formu</w:t>
          </w:r>
        </w:p>
      </w:tc>
      <w:tc>
        <w:tcPr>
          <w:tcW w:w="1572" w:type="dxa"/>
        </w:tcPr>
        <w:p w14:paraId="51A7B0B8" w14:textId="77777777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7E722F">
            <w:rPr>
              <w:rFonts w:ascii="Times New Roman" w:hAnsi="Times New Roman"/>
              <w:sz w:val="20"/>
              <w:szCs w:val="20"/>
            </w:rPr>
            <w:t>Doküman No</w:t>
          </w:r>
        </w:p>
      </w:tc>
      <w:tc>
        <w:tcPr>
          <w:tcW w:w="1650" w:type="dxa"/>
        </w:tcPr>
        <w:p w14:paraId="29335CC2" w14:textId="52E776B2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7E722F">
            <w:rPr>
              <w:rFonts w:ascii="Times New Roman" w:hAnsi="Times New Roman"/>
              <w:sz w:val="20"/>
              <w:szCs w:val="20"/>
            </w:rPr>
            <w:t>KYS-FRM-606</w:t>
          </w:r>
        </w:p>
      </w:tc>
    </w:tr>
    <w:tr w:rsidR="007E722F" w:rsidRPr="0008634A" w14:paraId="0325057E" w14:textId="77777777" w:rsidTr="007E722F">
      <w:trPr>
        <w:trHeight w:val="254"/>
      </w:trPr>
      <w:tc>
        <w:tcPr>
          <w:tcW w:w="1787" w:type="dxa"/>
          <w:vMerge/>
        </w:tcPr>
        <w:p w14:paraId="1A6CEF2B" w14:textId="77777777" w:rsidR="007E722F" w:rsidRPr="0008634A" w:rsidRDefault="007E722F" w:rsidP="007E722F">
          <w:pPr>
            <w:tabs>
              <w:tab w:val="center" w:pos="4536"/>
              <w:tab w:val="right" w:pos="9072"/>
            </w:tabs>
            <w:rPr>
              <w:rFonts w:ascii="Century Gothic" w:hAnsi="Century Gothic"/>
            </w:rPr>
          </w:pPr>
        </w:p>
      </w:tc>
      <w:tc>
        <w:tcPr>
          <w:tcW w:w="5475" w:type="dxa"/>
          <w:vMerge/>
        </w:tcPr>
        <w:p w14:paraId="60201338" w14:textId="77777777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572" w:type="dxa"/>
        </w:tcPr>
        <w:p w14:paraId="498E39F0" w14:textId="77777777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7E722F">
            <w:rPr>
              <w:rFonts w:ascii="Times New Roman" w:hAnsi="Times New Roman"/>
              <w:sz w:val="20"/>
              <w:szCs w:val="20"/>
            </w:rPr>
            <w:t>İlk Yayın Tarihi</w:t>
          </w:r>
        </w:p>
      </w:tc>
      <w:tc>
        <w:tcPr>
          <w:tcW w:w="1650" w:type="dxa"/>
        </w:tcPr>
        <w:p w14:paraId="705189EC" w14:textId="21C44110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7E722F">
            <w:rPr>
              <w:rFonts w:ascii="Times New Roman" w:hAnsi="Times New Roman"/>
              <w:sz w:val="20"/>
              <w:szCs w:val="20"/>
            </w:rPr>
            <w:t>06</w:t>
          </w:r>
          <w:r w:rsidRPr="007E722F">
            <w:rPr>
              <w:rFonts w:ascii="Times New Roman" w:hAnsi="Times New Roman"/>
              <w:sz w:val="20"/>
              <w:szCs w:val="20"/>
            </w:rPr>
            <w:t>.0</w:t>
          </w:r>
          <w:r w:rsidRPr="007E722F">
            <w:rPr>
              <w:rFonts w:ascii="Times New Roman" w:hAnsi="Times New Roman"/>
              <w:sz w:val="20"/>
              <w:szCs w:val="20"/>
            </w:rPr>
            <w:t>9</w:t>
          </w:r>
          <w:r w:rsidRPr="007E722F">
            <w:rPr>
              <w:rFonts w:ascii="Times New Roman" w:hAnsi="Times New Roman"/>
              <w:sz w:val="20"/>
              <w:szCs w:val="20"/>
            </w:rPr>
            <w:t>.202</w:t>
          </w:r>
          <w:r w:rsidRPr="007E722F">
            <w:rPr>
              <w:rFonts w:ascii="Times New Roman" w:hAnsi="Times New Roman"/>
              <w:sz w:val="20"/>
              <w:szCs w:val="20"/>
            </w:rPr>
            <w:t>4</w:t>
          </w:r>
        </w:p>
      </w:tc>
    </w:tr>
    <w:tr w:rsidR="007E722F" w:rsidRPr="0008634A" w14:paraId="623B8221" w14:textId="77777777" w:rsidTr="007E722F">
      <w:trPr>
        <w:trHeight w:val="268"/>
      </w:trPr>
      <w:tc>
        <w:tcPr>
          <w:tcW w:w="1787" w:type="dxa"/>
          <w:vMerge/>
        </w:tcPr>
        <w:p w14:paraId="3E5075D6" w14:textId="77777777" w:rsidR="007E722F" w:rsidRPr="0008634A" w:rsidRDefault="007E722F" w:rsidP="007E722F">
          <w:pPr>
            <w:tabs>
              <w:tab w:val="center" w:pos="4536"/>
              <w:tab w:val="right" w:pos="9072"/>
            </w:tabs>
            <w:rPr>
              <w:rFonts w:ascii="Century Gothic" w:hAnsi="Century Gothic"/>
            </w:rPr>
          </w:pPr>
        </w:p>
      </w:tc>
      <w:tc>
        <w:tcPr>
          <w:tcW w:w="5475" w:type="dxa"/>
          <w:vMerge/>
        </w:tcPr>
        <w:p w14:paraId="2FC55C07" w14:textId="77777777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572" w:type="dxa"/>
        </w:tcPr>
        <w:p w14:paraId="41683563" w14:textId="77777777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7E722F">
            <w:rPr>
              <w:rFonts w:ascii="Times New Roman" w:hAnsi="Times New Roman"/>
              <w:sz w:val="20"/>
              <w:szCs w:val="20"/>
            </w:rPr>
            <w:t>Revizyon Tarihi</w:t>
          </w:r>
        </w:p>
      </w:tc>
      <w:tc>
        <w:tcPr>
          <w:tcW w:w="1650" w:type="dxa"/>
        </w:tcPr>
        <w:p w14:paraId="55D4DD52" w14:textId="078997AD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7E722F">
            <w:rPr>
              <w:rFonts w:ascii="Times New Roman" w:hAnsi="Times New Roman"/>
              <w:sz w:val="20"/>
              <w:szCs w:val="20"/>
            </w:rPr>
            <w:t>--</w:t>
          </w:r>
        </w:p>
      </w:tc>
    </w:tr>
    <w:tr w:rsidR="007E722F" w:rsidRPr="0008634A" w14:paraId="5338C45A" w14:textId="77777777" w:rsidTr="007E722F">
      <w:trPr>
        <w:trHeight w:val="268"/>
      </w:trPr>
      <w:tc>
        <w:tcPr>
          <w:tcW w:w="1787" w:type="dxa"/>
          <w:vMerge/>
        </w:tcPr>
        <w:p w14:paraId="1FFC290C" w14:textId="77777777" w:rsidR="007E722F" w:rsidRPr="0008634A" w:rsidRDefault="007E722F" w:rsidP="007E722F">
          <w:pPr>
            <w:tabs>
              <w:tab w:val="center" w:pos="4536"/>
              <w:tab w:val="right" w:pos="9072"/>
            </w:tabs>
            <w:rPr>
              <w:rFonts w:ascii="Century Gothic" w:hAnsi="Century Gothic"/>
            </w:rPr>
          </w:pPr>
        </w:p>
      </w:tc>
      <w:tc>
        <w:tcPr>
          <w:tcW w:w="5475" w:type="dxa"/>
          <w:vMerge/>
        </w:tcPr>
        <w:p w14:paraId="27BF6AE8" w14:textId="77777777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572" w:type="dxa"/>
        </w:tcPr>
        <w:p w14:paraId="75750CF0" w14:textId="77777777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7E722F">
            <w:rPr>
              <w:rFonts w:ascii="Times New Roman" w:hAnsi="Times New Roman"/>
              <w:sz w:val="20"/>
              <w:szCs w:val="20"/>
            </w:rPr>
            <w:t>Revizyon No</w:t>
          </w:r>
        </w:p>
      </w:tc>
      <w:tc>
        <w:tcPr>
          <w:tcW w:w="1650" w:type="dxa"/>
        </w:tcPr>
        <w:p w14:paraId="267E380B" w14:textId="278B4038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7E722F"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 w:rsidR="007E722F" w:rsidRPr="0008634A" w14:paraId="2914FA86" w14:textId="77777777" w:rsidTr="007E722F">
      <w:trPr>
        <w:trHeight w:val="268"/>
      </w:trPr>
      <w:tc>
        <w:tcPr>
          <w:tcW w:w="1787" w:type="dxa"/>
          <w:vMerge/>
        </w:tcPr>
        <w:p w14:paraId="43D1A00A" w14:textId="77777777" w:rsidR="007E722F" w:rsidRPr="0008634A" w:rsidRDefault="007E722F" w:rsidP="007E722F">
          <w:pPr>
            <w:tabs>
              <w:tab w:val="center" w:pos="4536"/>
              <w:tab w:val="right" w:pos="9072"/>
            </w:tabs>
            <w:rPr>
              <w:rFonts w:ascii="Century Gothic" w:hAnsi="Century Gothic"/>
            </w:rPr>
          </w:pPr>
        </w:p>
      </w:tc>
      <w:tc>
        <w:tcPr>
          <w:tcW w:w="5475" w:type="dxa"/>
          <w:vMerge/>
        </w:tcPr>
        <w:p w14:paraId="5BF57653" w14:textId="77777777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572" w:type="dxa"/>
        </w:tcPr>
        <w:p w14:paraId="72C92E0F" w14:textId="77777777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7E722F">
            <w:rPr>
              <w:rFonts w:ascii="Times New Roman" w:hAnsi="Times New Roman"/>
              <w:sz w:val="20"/>
              <w:szCs w:val="20"/>
            </w:rPr>
            <w:t>Sayfa No</w:t>
          </w:r>
        </w:p>
      </w:tc>
      <w:tc>
        <w:tcPr>
          <w:tcW w:w="1650" w:type="dxa"/>
        </w:tcPr>
        <w:p w14:paraId="2AF8E279" w14:textId="4D137F23" w:rsidR="007E722F" w:rsidRPr="007E722F" w:rsidRDefault="007E722F" w:rsidP="007E722F">
          <w:pPr>
            <w:tabs>
              <w:tab w:val="center" w:pos="4536"/>
              <w:tab w:val="right" w:pos="9072"/>
            </w:tabs>
            <w:rPr>
              <w:rFonts w:ascii="Times New Roman" w:hAnsi="Times New Roman"/>
              <w:sz w:val="20"/>
              <w:szCs w:val="20"/>
            </w:rPr>
          </w:pPr>
          <w:r w:rsidRPr="007E722F">
            <w:rPr>
              <w:rFonts w:ascii="Times New Roman" w:hAnsi="Times New Roman"/>
              <w:sz w:val="20"/>
              <w:szCs w:val="20"/>
            </w:rPr>
            <w:fldChar w:fldCharType="begin"/>
          </w:r>
          <w:r w:rsidRPr="007E722F">
            <w:rPr>
              <w:rFonts w:ascii="Times New Roman" w:hAnsi="Times New Roman"/>
              <w:sz w:val="20"/>
              <w:szCs w:val="20"/>
            </w:rPr>
            <w:instrText>PAGE   \* MERGEFORMAT</w:instrText>
          </w:r>
          <w:r w:rsidRPr="007E722F">
            <w:rPr>
              <w:rFonts w:ascii="Times New Roman" w:hAnsi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/>
              <w:noProof/>
              <w:sz w:val="20"/>
              <w:szCs w:val="20"/>
            </w:rPr>
            <w:t>2</w:t>
          </w:r>
          <w:r w:rsidRPr="007E722F">
            <w:rPr>
              <w:rFonts w:ascii="Times New Roman" w:hAnsi="Times New Roman"/>
              <w:sz w:val="20"/>
              <w:szCs w:val="20"/>
            </w:rPr>
            <w:fldChar w:fldCharType="end"/>
          </w:r>
          <w:r w:rsidRPr="007E722F">
            <w:rPr>
              <w:rFonts w:ascii="Times New Roman" w:hAnsi="Times New Roman"/>
              <w:sz w:val="20"/>
              <w:szCs w:val="20"/>
            </w:rPr>
            <w:t>/2</w:t>
          </w:r>
        </w:p>
      </w:tc>
    </w:tr>
  </w:tbl>
  <w:p w14:paraId="52151090" w14:textId="77777777" w:rsidR="007E722F" w:rsidRDefault="007E722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9CD"/>
    <w:rsid w:val="006B5032"/>
    <w:rsid w:val="007E722F"/>
    <w:rsid w:val="00A2213B"/>
    <w:rsid w:val="00AD19CD"/>
    <w:rsid w:val="00DF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8BE69F"/>
  <w15:chartTrackingRefBased/>
  <w15:docId w15:val="{EF008AAB-DBF1-48E3-9785-695160A60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E72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E722F"/>
  </w:style>
  <w:style w:type="paragraph" w:styleId="AltBilgi">
    <w:name w:val="footer"/>
    <w:basedOn w:val="Normal"/>
    <w:link w:val="AltBilgiChar"/>
    <w:uiPriority w:val="99"/>
    <w:unhideWhenUsed/>
    <w:rsid w:val="007E72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E722F"/>
  </w:style>
  <w:style w:type="table" w:styleId="TabloKlavuzu">
    <w:name w:val="Table Grid"/>
    <w:basedOn w:val="NormalTablo"/>
    <w:uiPriority w:val="39"/>
    <w:rsid w:val="007E722F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525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AYCA NUR AYDOGAN</cp:lastModifiedBy>
  <cp:revision>3</cp:revision>
  <dcterms:created xsi:type="dcterms:W3CDTF">2023-11-23T08:25:00Z</dcterms:created>
  <dcterms:modified xsi:type="dcterms:W3CDTF">2024-09-06T08:50:00Z</dcterms:modified>
</cp:coreProperties>
</file>